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F5015" w14:textId="77777777" w:rsidR="00B23276" w:rsidRPr="003B2CEB" w:rsidRDefault="00B23276" w:rsidP="003B2CEB">
      <w:pPr>
        <w:spacing w:after="96" w:line="528" w:lineRule="atLeast"/>
        <w:outlineLvl w:val="0"/>
        <w:rPr>
          <w:rFonts w:ascii="Verdana" w:hAnsi="Verdana" w:cs="Arial"/>
          <w:color w:val="373A3C"/>
          <w:kern w:val="36"/>
          <w:sz w:val="48"/>
          <w:szCs w:val="48"/>
        </w:rPr>
      </w:pPr>
      <w:r w:rsidRPr="003B2CEB">
        <w:rPr>
          <w:rFonts w:ascii="Verdana" w:hAnsi="Verdana" w:cs="Arial"/>
          <w:color w:val="373A3C"/>
          <w:kern w:val="36"/>
          <w:sz w:val="38"/>
          <w:szCs w:val="38"/>
        </w:rPr>
        <w:t>Datenschutz- und Datensicherheitskonzept (Muster)</w:t>
      </w:r>
    </w:p>
    <w:p w14:paraId="0FE9BE9B" w14:textId="77777777" w:rsidR="003B2CEB" w:rsidRDefault="003B2CEB" w:rsidP="003B2CEB">
      <w:pPr>
        <w:spacing w:after="192" w:line="240" w:lineRule="exact"/>
        <w:rPr>
          <w:rFonts w:ascii="Verdana" w:hAnsi="Verdana" w:cs="Arial"/>
          <w:color w:val="373A3C"/>
          <w:sz w:val="19"/>
          <w:szCs w:val="19"/>
        </w:rPr>
      </w:pPr>
    </w:p>
    <w:p w14:paraId="51801A7B" w14:textId="4E1B7F26"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Das Datenschutzkonzept beschreibt die technische und organisatorische Umsetzung des Datenschutzes im Unternehmen. Es dient der Information von interessierten Kreisen.</w:t>
      </w:r>
    </w:p>
    <w:p w14:paraId="3A84CD41" w14:textId="77777777" w:rsidR="00B23276" w:rsidRPr="003B2CEB" w:rsidRDefault="00B23276" w:rsidP="003B2CEB">
      <w:pPr>
        <w:spacing w:after="96" w:line="240" w:lineRule="exact"/>
        <w:outlineLvl w:val="1"/>
        <w:rPr>
          <w:rFonts w:ascii="Verdana" w:hAnsi="Verdana" w:cs="Arial"/>
          <w:color w:val="373A3C"/>
          <w:sz w:val="38"/>
          <w:szCs w:val="38"/>
        </w:rPr>
      </w:pPr>
      <w:r w:rsidRPr="003B2CEB">
        <w:rPr>
          <w:rFonts w:ascii="Verdana" w:hAnsi="Verdana" w:cs="Arial"/>
          <w:b/>
          <w:bCs/>
          <w:color w:val="000000"/>
          <w:sz w:val="24"/>
          <w:szCs w:val="24"/>
        </w:rPr>
        <w:t xml:space="preserve">1. Datenschutzleitlinie </w:t>
      </w:r>
    </w:p>
    <w:p w14:paraId="13C31806"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Der Schutz der in unserem Unternehmen verarbeiteten personenbezogenen Daten, insbesondere die Wahrung ihrer Vertraulichkeit, Integrität und Verfügbarkeit, ist unsere Pflicht und wird durch den Geschäftsführer regelmäßig kontrolliert. Der Geschäftsführer ist sich der hohen Bedeutung des Datenschutzes und seiner persönlichen Verantwortlichkeit bewusst. Mit der Einführung, Umsetzung und stetigen Verbesserung des vorliegenden Datenschutzkonzeptes wollen wir den hohen Stellenwert unterstreichen, den die Verarbeitung personenbezogener Daten für uns hat.</w:t>
      </w:r>
    </w:p>
    <w:p w14:paraId="3E7D56C0"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1.1 Grundsätze </w:t>
      </w:r>
    </w:p>
    <w:p w14:paraId="6975E2E8"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Die Erfüllung der gesetzlichen Anforderungen stellt das Mindestmaß unserer Datenschutzbemühungen dar. Zur Erfüllung gesetzlicher Pflichten erforderliche Maßnahmen müssen mit Priorität umgesetzt werden. Alle Maßnahmen haben sich daran zu orientieren, ob sich mit einem verhältnismäßigen Einsatz von Mitteln ihr Ziel erreichen lässt. Ziel ist stets, die mit einer Verarbeitung einhergehenden Risiken angemessen zu beherrschen, möglichst aber, ohne die eigenen Interessen des Unternehmens über Gebühr einzuschränken. Für die Verarbeitung personenbezogener Daten gelten die folgenden Grundsätze:</w:t>
      </w:r>
    </w:p>
    <w:p w14:paraId="6A8ED258"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verarbeiten personenbezogene Daten nur, wenn und solange dafür eine klare Erlaubnis oder Verpflichtung besteht!</w:t>
      </w:r>
    </w:p>
    <w:p w14:paraId="042861AC"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Der jeweils konkret verfolgte Zweck einer Verarbeitung und die hierfür beanspruchte Rechtsgrundlage werden im Verzeichnis der Verarbeitungstätigkeiten dokumentiert. Eine hier nicht behandelte Verarbeitung von Daten darf nicht erfolgen!</w:t>
      </w:r>
    </w:p>
    <w:p w14:paraId="1C37C5F3"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vermeiden personenbezogene Daten!</w:t>
      </w:r>
    </w:p>
    <w:p w14:paraId="22B1B32D"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Es werden nur insoweit Daten eingesetzt, wie dies zur Erreichung eines legitimen Zwecks erforderlich ist. Zur Erreichung eines bestimmten Zwecks nicht relevante Daten werden nicht verarbeitet. Soweit sich ein Zweck auch mit anonymen oder pseudonymen Daten angemessen erreichen lässt, müssen diese verwendet werden. Entsprechend geht auch die Verarbeitung allgemeiner oder verallgemeinerter Informationen der Verarbeitung von Detailinformationen vor. Auch die Dauer der Verarbeitung ist auf das erforderliche Maß zu begrenzen. Daten sind – unter Beachtung etwaiger Aufbewahrungspflichten – frühestmöglich zu löschen.</w:t>
      </w:r>
    </w:p>
    <w:p w14:paraId="16338C28"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beachten die Interessen der Betroffenen!</w:t>
      </w:r>
    </w:p>
    <w:p w14:paraId="5294A6F5"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Jede Verarbeitung erfolgt nur unter Berücksichtigung der Interessen und Erwartungen der Betroffenen. Personenbezogene Daten werden nur genutzt, soweit dies zur Erreichung eines legitimen Zwecks unvermeidbar und dem Betroffenen zumutbar ist.</w:t>
      </w:r>
    </w:p>
    <w:p w14:paraId="2BD5E956"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tragen dafür Sorge, dass die durch uns erfolgende Verarbeitung für den Betroffenen nachvollziehbar ist und achten die Rechte der Betroffenen, insbesondere auf Information.</w:t>
      </w:r>
    </w:p>
    <w:p w14:paraId="48654409"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handhaben den Zugriff auf personenbezogene Daten restriktiv!</w:t>
      </w:r>
    </w:p>
    <w:p w14:paraId="6FEFE528" w14:textId="42A2B481" w:rsid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behandeln alle personenbezogenen Daten streng vertraulich! Daten werden Personen oder Prozessen nur zugänglich gemacht, wenn, soweit und solange dies im Einzelfall notwendig ist. Diese Beschränkung gilt sowohl für Datensammlungen insgesamt, als auch für die darin enthaltenen Detailinformationen.</w:t>
      </w:r>
    </w:p>
    <w:p w14:paraId="76F399D1" w14:textId="77777777" w:rsidR="003B2CEB" w:rsidRDefault="003B2CEB">
      <w:pPr>
        <w:spacing w:line="240" w:lineRule="auto"/>
        <w:jc w:val="left"/>
        <w:rPr>
          <w:rFonts w:ascii="Verdana" w:hAnsi="Verdana" w:cs="Arial"/>
          <w:color w:val="373A3C"/>
          <w:sz w:val="19"/>
          <w:szCs w:val="19"/>
        </w:rPr>
      </w:pPr>
      <w:r>
        <w:rPr>
          <w:rFonts w:ascii="Verdana" w:hAnsi="Verdana" w:cs="Arial"/>
          <w:color w:val="373A3C"/>
          <w:sz w:val="19"/>
          <w:szCs w:val="19"/>
        </w:rPr>
        <w:br w:type="page"/>
      </w:r>
    </w:p>
    <w:p w14:paraId="13050522" w14:textId="77777777" w:rsidR="00B23276" w:rsidRPr="003B2CEB" w:rsidRDefault="00B23276" w:rsidP="003B2CEB">
      <w:pPr>
        <w:spacing w:after="192" w:line="240" w:lineRule="exact"/>
        <w:rPr>
          <w:rFonts w:ascii="Verdana" w:hAnsi="Verdana" w:cs="Arial"/>
          <w:color w:val="373A3C"/>
          <w:sz w:val="19"/>
          <w:szCs w:val="19"/>
        </w:rPr>
      </w:pPr>
    </w:p>
    <w:p w14:paraId="61373234"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Wir achten auf die Richtigkeit der personenbezogenen Daten, die wir verarbeiten!</w:t>
      </w:r>
    </w:p>
    <w:p w14:paraId="1D8DECB4"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Wenn wir erfahren, dass solche Daten nicht korrekt sind, berichtigen wir diese unverzüglich. </w:t>
      </w:r>
    </w:p>
    <w:p w14:paraId="6E5660F6"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Wir sorgen für Sicherheit bei der Datenverarbeitung!</w:t>
      </w:r>
    </w:p>
    <w:p w14:paraId="02D2AE5D" w14:textId="77777777" w:rsidR="00B23276" w:rsidRPr="003B2CEB" w:rsidRDefault="00B23276" w:rsidP="003B2CEB">
      <w:pPr>
        <w:spacing w:after="192" w:line="240" w:lineRule="exact"/>
        <w:rPr>
          <w:rFonts w:ascii="Verdana" w:hAnsi="Verdana" w:cs="Arial"/>
          <w:color w:val="373A3C"/>
          <w:sz w:val="19"/>
          <w:szCs w:val="19"/>
        </w:rPr>
      </w:pPr>
      <w:proofErr w:type="gramStart"/>
      <w:r w:rsidRPr="003B2CEB">
        <w:rPr>
          <w:rFonts w:ascii="Verdana" w:hAnsi="Verdana" w:cs="Arial"/>
          <w:color w:val="373A3C"/>
          <w:sz w:val="19"/>
          <w:szCs w:val="19"/>
        </w:rPr>
        <w:t>Durch dem Stand</w:t>
      </w:r>
      <w:proofErr w:type="gramEnd"/>
      <w:r w:rsidRPr="003B2CEB">
        <w:rPr>
          <w:rFonts w:ascii="Verdana" w:hAnsi="Verdana" w:cs="Arial"/>
          <w:color w:val="373A3C"/>
          <w:sz w:val="19"/>
          <w:szCs w:val="19"/>
        </w:rPr>
        <w:t xml:space="preserve"> der Technik entsprechende technische und organisatorische Maßnahmen stellen wir einen angemessenen Schutz vor Datenschutzverletzungen sicher. Dabei berücksichtigen wir das Risiko, welches mit einer Verarbeitung verbunden ist. </w:t>
      </w:r>
    </w:p>
    <w:p w14:paraId="6777D5F6"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b/>
          <w:bCs/>
          <w:color w:val="000000"/>
          <w:sz w:val="19"/>
          <w:szCs w:val="19"/>
        </w:rPr>
        <w:t>Wir können unsere Datenschutzbemühungen nachweisen!</w:t>
      </w:r>
    </w:p>
    <w:p w14:paraId="7B5836B3"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Wir beurteilen und messen den Erfolg unserer Datenschutzmaßnahmen in angemessenem Umfang und korrigieren Fehlentwicklungen. </w:t>
      </w:r>
    </w:p>
    <w:p w14:paraId="02377D4C"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 xml:space="preserve">1.2 Verantwortung und Aufgaben </w:t>
      </w:r>
    </w:p>
    <w:p w14:paraId="25CE8149" w14:textId="77777777" w:rsidR="00B23276" w:rsidRPr="003B2CEB" w:rsidRDefault="00B23276" w:rsidP="003B2CEB">
      <w:pPr>
        <w:spacing w:after="192" w:line="240" w:lineRule="exact"/>
        <w:rPr>
          <w:rFonts w:ascii="Verdana" w:hAnsi="Verdana" w:cs="Arial"/>
          <w:color w:val="000000"/>
          <w:sz w:val="19"/>
          <w:szCs w:val="19"/>
        </w:rPr>
      </w:pPr>
      <w:r w:rsidRPr="003B2CEB">
        <w:rPr>
          <w:rFonts w:ascii="Verdana" w:hAnsi="Verdana" w:cs="Arial"/>
          <w:color w:val="373A3C"/>
          <w:sz w:val="19"/>
          <w:szCs w:val="19"/>
        </w:rPr>
        <w:t>Der Geschäftsführer trägt zwar rechtlich die Gesamtverantwortung für den Datenschutz, kann aber die zu bewältigenden Aufgaben tatsächlich nicht alleine erledigen. Die Delegation von Aufgaben ist damit notwendig. Der Geschäftsführer bleibt für die korrekte Auswahl und Überwachung der eingesetzten Mitarbeiter persönlich verantwortlich. Der Geschäftsführer kann seiner verbleibenden Verantwortung nur gerecht werden, wenn er angemessen informiert ist. Daher ist ein entsprechendes Berichtswesen eingerichtet. Alle eingesetzten Mitarbeiter haben das Recht, direkt an den Geschäftsführer zu berichten. Grundsätzlich sind alle Mitarbeiter aufgerufen, die Datenschutzbemühungen des Unternehmens aktiv zu unterstützen und in ihrem Aufgabenbereich nach besten Kräften für die korrekte Umsetzung von Vorgaben zu sorgen. Sie werden entsprechend geschult und laufend sensibilisiert. Mitarbeiter werden angemessen angeleitet. Alle Mitarbeiter sind insoweit auch persönlich verantwortlich. Für alle Bereiche oder Aufgaben ist eindeutig festgelegt, wem die Verantwortung übertragen ist, bzw. für neue Aufgaben übertragen wird. Die Zuweisung erfolgt immer an eine bestimmte Person, die auch über ihre Funktion oder Rolle benannt werden kann. Soweit erforderlich, sind geeignete Stellvertreter zu benennen. Vertreter können auch mehrere Personen oder Angehörige einer Rolle sein. Es wird stets sichergestellt, dass der Verantwortliche und etwaige Vertreter sowohl fachlich als auch persönlich in der Lage sind, ihre Aufgaben sorgfältig, vertrauensvoll und angemessen zu erfüllen.  </w:t>
      </w:r>
    </w:p>
    <w:p w14:paraId="7E429B98" w14:textId="77777777" w:rsidR="00B23276" w:rsidRPr="003B2CEB" w:rsidRDefault="00B23276" w:rsidP="003B2CEB">
      <w:pPr>
        <w:spacing w:after="96" w:line="240" w:lineRule="exact"/>
        <w:outlineLvl w:val="1"/>
        <w:rPr>
          <w:rFonts w:ascii="Verdana" w:hAnsi="Verdana" w:cs="Arial"/>
          <w:color w:val="373A3C"/>
          <w:sz w:val="38"/>
          <w:szCs w:val="38"/>
        </w:rPr>
      </w:pPr>
      <w:r w:rsidRPr="003B2CEB">
        <w:rPr>
          <w:rFonts w:ascii="Verdana" w:hAnsi="Verdana" w:cs="Arial"/>
          <w:b/>
          <w:bCs/>
          <w:color w:val="000000"/>
          <w:sz w:val="24"/>
          <w:szCs w:val="24"/>
        </w:rPr>
        <w:t xml:space="preserve">2. Technische und organisatorische Maßnahmen </w:t>
      </w:r>
    </w:p>
    <w:p w14:paraId="5C581166"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Nachstehend wird beschrieben, welche technischen und organisatorischen Maßnahmen zur Gewährleistung von Datenschutz und Datensicherheit festgelegt sind. Ziel ist die Gewährleistung insbesondere der Vertraulichkeit, Integrität und Verfügbarkeit der im Unternehmen verarbeiteten Daten und Informationen. Die Struktur orientiert sich nach der international anerkannten Norm DIN ISO/IEC 27002.</w:t>
      </w:r>
    </w:p>
    <w:p w14:paraId="39A06792"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2.1 Datenschutzleitlinie</w:t>
      </w:r>
    </w:p>
    <w:p w14:paraId="59B22CFF" w14:textId="167763B9" w:rsid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Die Datenschutzleitlinie des Unternehmens beinhaltet die Leitaussagen der Geschäftsführung zum Umgang mit personenbezogenen Daten im Unternehmen. Alle Beschäftigten, freie Mitarbeiter und unterstützende Unternehmen sind verpflichtet, diese zentralen Regelungen zu beachten. Das erreichte IT-Sicherheitsniveau, Prozesse und Systeme werden durch eine Kombination aus periodisch wiederkehrenden Prüfungen und kontinuierlichen Kontrollen überwacht. Eine Überprüfung der Sicherheitspolitik erfolgt zumindest jährlich, soweit nicht eine essentielle Änderung dies früher erfordert. Hierdurch </w:t>
      </w:r>
      <w:proofErr w:type="gramStart"/>
      <w:r w:rsidRPr="003B2CEB">
        <w:rPr>
          <w:rFonts w:ascii="Verdana" w:hAnsi="Verdana" w:cs="Arial"/>
          <w:color w:val="373A3C"/>
          <w:sz w:val="19"/>
          <w:szCs w:val="19"/>
        </w:rPr>
        <w:t>wird</w:t>
      </w:r>
      <w:proofErr w:type="gramEnd"/>
      <w:r w:rsidRPr="003B2CEB">
        <w:rPr>
          <w:rFonts w:ascii="Verdana" w:hAnsi="Verdana" w:cs="Arial"/>
          <w:color w:val="373A3C"/>
          <w:sz w:val="19"/>
          <w:szCs w:val="19"/>
        </w:rPr>
        <w:t xml:space="preserve"> die laufende Angemessenheit, Eignung und Effektivität der Regelung sichergestellt. Der Geschäftsführer ist der Verantwortliche für die Sicherheitspolitik und hat die Verantwortung, diese zu entwickeln, zu überarbeiten und zu prüfen.</w:t>
      </w:r>
    </w:p>
    <w:p w14:paraId="7D397BF5" w14:textId="77777777" w:rsidR="003B2CEB" w:rsidRDefault="003B2CEB">
      <w:pPr>
        <w:spacing w:line="240" w:lineRule="auto"/>
        <w:jc w:val="left"/>
        <w:rPr>
          <w:rFonts w:ascii="Verdana" w:hAnsi="Verdana" w:cs="Arial"/>
          <w:color w:val="373A3C"/>
          <w:sz w:val="19"/>
          <w:szCs w:val="19"/>
        </w:rPr>
      </w:pPr>
      <w:r>
        <w:rPr>
          <w:rFonts w:ascii="Verdana" w:hAnsi="Verdana" w:cs="Arial"/>
          <w:color w:val="373A3C"/>
          <w:sz w:val="19"/>
          <w:szCs w:val="19"/>
        </w:rPr>
        <w:br w:type="page"/>
      </w:r>
    </w:p>
    <w:p w14:paraId="31AEB58B" w14:textId="77777777" w:rsidR="00B23276" w:rsidRPr="003B2CEB" w:rsidRDefault="00B23276" w:rsidP="003B2CEB">
      <w:pPr>
        <w:spacing w:after="192" w:line="240" w:lineRule="exact"/>
        <w:rPr>
          <w:rFonts w:ascii="Verdana" w:hAnsi="Verdana" w:cs="Arial"/>
          <w:color w:val="373A3C"/>
          <w:sz w:val="19"/>
          <w:szCs w:val="19"/>
        </w:rPr>
      </w:pPr>
    </w:p>
    <w:p w14:paraId="23750E20"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2.2 Organisation der Informationssicherheit</w:t>
      </w:r>
    </w:p>
    <w:p w14:paraId="5CABB325"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Die Geschäftsführung ist für die vollständige Umsetzung der Grundsätze der IT-Sicherheit und für die Erfüllung der an sie gestellten IT-Sicherheitsaufgaben verantwortlich. Wir haben festlegt, wann und durch wen relevante Behörden benachrichtigt und erkannte Datenschutz- und Informationssicherheitsvorfälle rechtzeitig gemeldet werden. In den von uns verantworteten Projekten ist Datenschutz und Datensicherheit Bestandteil aller Phasen unserer Projektmethodik. Auch bei der Nutzung von Mobilgeräten stellen wir den Datenschutz und die Datensicherheit sicher. </w:t>
      </w:r>
    </w:p>
    <w:p w14:paraId="42048442"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 xml:space="preserve">2.3 Personalsicherheit </w:t>
      </w:r>
    </w:p>
    <w:p w14:paraId="4252AE72"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haben unsere Mitarbeiter sorgsam ausgewählt und ihre Eignung für ihre Rolle im Unternehmen überprüft. Ihre Verantwortlichkeiten haben wir in Funktionsbeschreibungen festgelegt und gleichen regelmäßig ab, ob die Mitarbeiter diesen entsprechen. Vor Beginn ihrer Anstellung unterschreiben alle Mitarbeiter eine Vertraulichkeits- sowie Datenschutzvereinbarung, die über die Beendigung des Beschäftigungsverhältnisses hinaus gilt. Soweit dies nicht bereits zu Beginn der Anstellung erfolgt ist, so wurde dies inzwischen bei allen Mitarbeitern nachgeholt. Die Mitarbeiter werden im Bereich Datenschutz und Datensicherheit geschult. Sie sind sich daher ihrer Verantwortung diesbezüglich bewusst.</w:t>
      </w:r>
    </w:p>
    <w:p w14:paraId="78FB166A"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2.4 Verwaltung der Datenträger </w:t>
      </w:r>
    </w:p>
    <w:p w14:paraId="5397D9E4"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Sämtliche Datenträger (wie z.B. Betriebsmittel, Wechseldatenträger, Notebooks) und Informationsträger, die mit personenbezogenen Daten in Zusammenhang stehen, werden von uns inventarisiert und gepflegt. Wir haben zum Schutz dieser Datenträger Verantwortliche festgelegt, die für den Lebenszyklus eines Datenträgers zuständig sind. Es wurden Nutzungsregeln für den zulässigen Gebrauch unserer Datenträger aufgestellt. Die Rückgabe erfolgt dokumentiert. Wir haben Festlegungen zum Transport von Datenträgern getroffen, um diese vor unbefugtem Zugriff, Missbrauch oder Verfälschung zu schützen. Nicht mehr benötigte Datenträger werden von uns sicher und rechtskonform entsorgt.</w:t>
      </w:r>
    </w:p>
    <w:p w14:paraId="038EE390"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2.5 Zugriffssteuerung </w:t>
      </w:r>
    </w:p>
    <w:p w14:paraId="1BBCB5B9" w14:textId="68C780E7" w:rsid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verfügen über geregelte und dokumentierte Maßnahmen, die sicherstellen, dass berechtigte Personen nur auf solche personenbezogenen Daten Zugriff erhalten, für die sie die Befugnis zur Einsichtnahme und zur Verarbeitung besitzen. Berechtigungen zum Zugriff auf IT-Systeme werden über ein geregeltes Verfahren auf der Grundlage eines dokumentierten und restriktiven Berechtigungskonzepts vergeben. Den Zugang zu Netzwerken und Netzwerkdiensten haben wir geregelt und umgesetzt. Es ist sichergestellt, dass nur befugte Benutzer Zugang zu Systemen und Diensten haben und unbefugter Zugang unterbunden wird, insbesondere besteht ein formaler Prozess für die Registrierung und Deregistrierung von Benutzern, der die Zuordnung von Zugangsrechten ermöglicht. Unsere administrativen Rechte erteilen wir eingeschränkt und gesteuert. Wir verfügen über einen dokumentierten und geregelten Prozess über den Umgang mit Passwörtern. Ist- und Soll-Zustand von Benutzerzugangsrechten werden regelmäßig abgeglichen. Bei Bedarf werden diese entzogen oder angepasst. Wir schränken den Zugriff auf unsere Daten bedarfsgerecht ein und steuern den Zugang auf unsere Systeme und Anwendungen durch ein sicheres Anmeldeverfahren. Wir verwenden ein System zur Nutzung sicherer und starker Kennwörter. Der Gebrauch von Hilfsprogrammen, die fähig sein könnten, System- und Anwendungsschutzmaßnahmen zu umgehen, ist eingeschränkt und streng überwacht.</w:t>
      </w:r>
    </w:p>
    <w:p w14:paraId="48A9101C" w14:textId="77777777" w:rsidR="003B2CEB" w:rsidRDefault="003B2CEB">
      <w:pPr>
        <w:spacing w:line="240" w:lineRule="auto"/>
        <w:jc w:val="left"/>
        <w:rPr>
          <w:rFonts w:ascii="Verdana" w:hAnsi="Verdana" w:cs="Arial"/>
          <w:color w:val="373A3C"/>
          <w:sz w:val="19"/>
          <w:szCs w:val="19"/>
        </w:rPr>
      </w:pPr>
      <w:r>
        <w:rPr>
          <w:rFonts w:ascii="Verdana" w:hAnsi="Verdana" w:cs="Arial"/>
          <w:color w:val="373A3C"/>
          <w:sz w:val="19"/>
          <w:szCs w:val="19"/>
        </w:rPr>
        <w:br w:type="page"/>
      </w:r>
    </w:p>
    <w:p w14:paraId="28052775" w14:textId="77777777" w:rsidR="00B23276" w:rsidRPr="003B2CEB" w:rsidRDefault="00B23276" w:rsidP="003B2CEB">
      <w:pPr>
        <w:spacing w:after="192" w:line="240" w:lineRule="exact"/>
        <w:rPr>
          <w:rFonts w:ascii="Verdana" w:hAnsi="Verdana" w:cs="Arial"/>
          <w:color w:val="373A3C"/>
          <w:sz w:val="19"/>
          <w:szCs w:val="19"/>
        </w:rPr>
      </w:pPr>
    </w:p>
    <w:p w14:paraId="31944CB4"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2.6 Physische und umgebungsbezogene Sicherheit </w:t>
      </w:r>
    </w:p>
    <w:p w14:paraId="214F6EB5"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Wir haben dokumentierte und geregelte Maßnahmen getroffen, die verhindern sollen, dass Unbefugte Zutritt zu Datenverarbeitungsanlagen erhalten, mit denen personenbezogene Daten verarbeitet oder genutzt werden. Diese umfassen unter anderem: </w:t>
      </w:r>
    </w:p>
    <w:p w14:paraId="7F56DD02"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000000"/>
          <w:sz w:val="19"/>
          <w:szCs w:val="19"/>
        </w:rPr>
      </w:pPr>
      <w:r w:rsidRPr="003B2CEB">
        <w:rPr>
          <w:rFonts w:ascii="Verdana" w:hAnsi="Verdana" w:cs="Arial"/>
          <w:color w:val="000000"/>
          <w:sz w:val="19"/>
          <w:szCs w:val="19"/>
        </w:rPr>
        <w:t>Die Eingänge werden überwacht.</w:t>
      </w:r>
    </w:p>
    <w:p w14:paraId="42698BF7"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000000"/>
          <w:sz w:val="19"/>
          <w:szCs w:val="19"/>
        </w:rPr>
      </w:pPr>
      <w:r w:rsidRPr="003B2CEB">
        <w:rPr>
          <w:rFonts w:ascii="Verdana" w:hAnsi="Verdana" w:cs="Arial"/>
          <w:color w:val="000000"/>
          <w:sz w:val="19"/>
          <w:szCs w:val="19"/>
        </w:rPr>
        <w:t>Türen zu Sicherheitsbereichen sind stets geschlossen. Schutz erfolgt über ein Token/Sicherheitsschlüssel-basiertes System.</w:t>
      </w:r>
    </w:p>
    <w:p w14:paraId="662B4E7B"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Besucher oder externe Dienstleister werden individuell eingelassen, Namen und Zielperson werden dokumentiert.</w:t>
      </w:r>
    </w:p>
    <w:p w14:paraId="266EB707"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Der Brandschutz wird beachtet.</w:t>
      </w:r>
    </w:p>
    <w:p w14:paraId="00704211"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Es sind Sicherheitsbereiche vorhanden, zu denen nur eigens hierzu Berechtigte Zutritt erhalten.</w:t>
      </w:r>
    </w:p>
    <w:p w14:paraId="6DA33454"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IT-Räume sind separat verschlossen und nur durch Berechtigte zu öffnen.</w:t>
      </w:r>
    </w:p>
    <w:p w14:paraId="291B7686"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IT-Systeme werden vor Stromausfällen und Störungen geschützt.</w:t>
      </w:r>
    </w:p>
    <w:p w14:paraId="1D9EC960"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Sicherheit der Verkabelung wird beachtet.</w:t>
      </w:r>
    </w:p>
    <w:p w14:paraId="6FA0216B"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Instandhaltung von Systemen wird geplant und umgesetzt.</w:t>
      </w:r>
    </w:p>
    <w:p w14:paraId="6D2EF2E4"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Das Entfernen und Änderungen von Systemen und Informationen erfolgt geregelt.</w:t>
      </w:r>
    </w:p>
    <w:p w14:paraId="3D28F9C2"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Sicherheit von Systemen außerhalb der Geschäftsräume wird beachtet.</w:t>
      </w:r>
    </w:p>
    <w:p w14:paraId="680254BA"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 Entsorgung oder Wiederverwendung von Betriebsmitteln erfolgt geregelt.</w:t>
      </w:r>
    </w:p>
    <w:p w14:paraId="3C7947D3"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Benutzergeräte werden durch Verschlüsselung geschützt.</w:t>
      </w:r>
    </w:p>
    <w:p w14:paraId="13C544D8" w14:textId="77777777" w:rsidR="00B23276" w:rsidRPr="003B2CEB" w:rsidRDefault="00B23276" w:rsidP="003B2CEB">
      <w:pPr>
        <w:numPr>
          <w:ilvl w:val="0"/>
          <w:numId w:val="1"/>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Richtlinien für Clean Desk und Bildschirmsperren werden umgesetzt.</w:t>
      </w:r>
    </w:p>
    <w:p w14:paraId="11EEC81F"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2.7 Betriebssicherheit </w:t>
      </w:r>
    </w:p>
    <w:p w14:paraId="108002D7"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verfügen über geregelte und dokumentierte Maßnahmen, um einen ordnungsgemäßen und sicheren Betrieb von informations- und datenverarbeitenden Anlagen sicherzustellen. Diese umfassen u.a. eine Steuerung und regelmäßige Messung unserer Kapazitäten und Ressourcen, um die Verfügbarkeit der erforderlichen Systemleistung sicherzustellen. So werden z.B. unter anderem folgende Werte laufend aktuell überwacht:  </w:t>
      </w:r>
    </w:p>
    <w:p w14:paraId="19F9A0B7"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Festplattenstatus und verfügbarer Speicher</w:t>
      </w:r>
    </w:p>
    <w:p w14:paraId="18973F36"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Raid-Status</w:t>
      </w:r>
    </w:p>
    <w:p w14:paraId="7D60ACF7"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Dienste und Status aller virtuellen Maschinen</w:t>
      </w:r>
    </w:p>
    <w:p w14:paraId="00D88256"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Speicherbelegung der Storages und Hauptspeicher</w:t>
      </w:r>
    </w:p>
    <w:p w14:paraId="0D0CC170"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Auslastung Ethernet in Kbit/s und Mbit/s</w:t>
      </w:r>
    </w:p>
    <w:p w14:paraId="3D658EE6"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Anzahl der RDP-Sessions der einzelnen Terminal-Server</w:t>
      </w:r>
    </w:p>
    <w:p w14:paraId="7C27EF25"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Durchsatz und Auslastung der Firewall</w:t>
      </w:r>
    </w:p>
    <w:p w14:paraId="230E6204"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Erreichbarkeit aller Server über VPN</w:t>
      </w:r>
    </w:p>
    <w:p w14:paraId="79D30BCA"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Erreichbarkeit und Durchsatz der Switches</w:t>
      </w:r>
    </w:p>
    <w:p w14:paraId="30784A81" w14:textId="77777777" w:rsidR="00B23276" w:rsidRPr="003B2CEB" w:rsidRDefault="00B23276" w:rsidP="003B2CEB">
      <w:pPr>
        <w:numPr>
          <w:ilvl w:val="0"/>
          <w:numId w:val="2"/>
        </w:numPr>
        <w:spacing w:before="100" w:beforeAutospacing="1" w:after="100" w:afterAutospacing="1" w:line="240" w:lineRule="exact"/>
        <w:rPr>
          <w:rFonts w:ascii="Verdana" w:hAnsi="Verdana" w:cs="Arial"/>
          <w:color w:val="373A3C"/>
          <w:sz w:val="19"/>
          <w:szCs w:val="19"/>
        </w:rPr>
      </w:pPr>
      <w:r w:rsidRPr="003B2CEB">
        <w:rPr>
          <w:rFonts w:ascii="Verdana" w:hAnsi="Verdana" w:cs="Arial"/>
          <w:color w:val="373A3C"/>
          <w:sz w:val="19"/>
          <w:szCs w:val="19"/>
        </w:rPr>
        <w:t>Verfügbarkeit des Mailservices (intern wie extern)</w:t>
      </w:r>
    </w:p>
    <w:p w14:paraId="11CF161A"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Ein geschütztes Verfahren zur Datensicherung wurde von uns implementiert und ist dokumentiert. Standardwartungsfenster sind definiert. Zusätzlich notwendige Fenster werden mindestens 3 Tage vorab angekündigt.</w:t>
      </w:r>
      <w:r w:rsidR="00E02C6A" w:rsidRPr="003B2CEB">
        <w:rPr>
          <w:rFonts w:ascii="Verdana" w:hAnsi="Verdana" w:cs="Arial"/>
          <w:color w:val="373A3C"/>
          <w:sz w:val="19"/>
          <w:szCs w:val="19"/>
        </w:rPr>
        <w:t xml:space="preserve"> </w:t>
      </w:r>
      <w:r w:rsidRPr="003B2CEB">
        <w:rPr>
          <w:rFonts w:ascii="Verdana" w:hAnsi="Verdana" w:cs="Arial"/>
          <w:color w:val="373A3C"/>
          <w:sz w:val="19"/>
          <w:szCs w:val="19"/>
        </w:rPr>
        <w:t>Maßnahmen zur Erkennung, Vorbeugung und Wiederherstellung zum Schutz von Schadsoftware wurden getroffen und werden regelmäßig aktualisiert.</w:t>
      </w:r>
    </w:p>
    <w:p w14:paraId="508F91C0"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Wir verfügen über eine zentral überwachte und geschützte Ereignisprotokollierung und haben für den Fall der Speicherung sensibler personenbezogener Daten Maßnahmen zum Schutz der Privatsphäre getroffen. Sämtliche Protokollierungseinrichtungen und Protokollinformationen, einschließlich Administratoren und Bedienerprotokolle sind vor Manipulation und unbefugtem Zugriff geschützt.</w:t>
      </w:r>
      <w:r w:rsidR="00E02C6A" w:rsidRPr="003B2CEB">
        <w:rPr>
          <w:rFonts w:ascii="Verdana" w:hAnsi="Verdana" w:cs="Arial"/>
          <w:color w:val="373A3C"/>
          <w:sz w:val="19"/>
          <w:szCs w:val="19"/>
        </w:rPr>
        <w:t xml:space="preserve"> </w:t>
      </w:r>
      <w:r w:rsidRPr="003B2CEB">
        <w:rPr>
          <w:rFonts w:ascii="Verdana" w:hAnsi="Verdana" w:cs="Arial"/>
          <w:color w:val="373A3C"/>
          <w:sz w:val="19"/>
          <w:szCs w:val="19"/>
        </w:rPr>
        <w:t>Die Synchronisation unserer Uhren erfolgt zentral mit einer einzigen Referenzzeitquelle.</w:t>
      </w:r>
      <w:r w:rsidR="00E02C6A" w:rsidRPr="003B2CEB">
        <w:rPr>
          <w:rFonts w:ascii="Verdana" w:hAnsi="Verdana" w:cs="Arial"/>
          <w:color w:val="373A3C"/>
          <w:sz w:val="19"/>
          <w:szCs w:val="19"/>
        </w:rPr>
        <w:t xml:space="preserve"> </w:t>
      </w:r>
      <w:r w:rsidRPr="003B2CEB">
        <w:rPr>
          <w:rFonts w:ascii="Verdana" w:hAnsi="Verdana" w:cs="Arial"/>
          <w:color w:val="373A3C"/>
          <w:sz w:val="19"/>
          <w:szCs w:val="19"/>
        </w:rPr>
        <w:t>Wir verfügen über ein zentrales Verfahren zur gesteuerten Installation von Software auf Systemen in unserem Unternehmen. Regelungen für die Einschränkungen von Softwareinstallationen sind von uns zentral implementiert.</w:t>
      </w:r>
    </w:p>
    <w:p w14:paraId="2ED75655"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lastRenderedPageBreak/>
        <w:t xml:space="preserve">2.8 Kommunikationssicherheit </w:t>
      </w:r>
    </w:p>
    <w:p w14:paraId="1617BDB8"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Informationsdienste, Benutzer und Informationssysteme werden bedarfsgerecht, soweit wie möglich, voneinander getrennt gehalten. Wir verfügen über Regelungen für die Informations- und Datenübertragung. </w:t>
      </w:r>
    </w:p>
    <w:p w14:paraId="27D5F038" w14:textId="44E4B30A"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Unsere elektronische Nachrichtenübermittlung wird angemessen geschützt. So haben wir unter anderem Maßnahmen zum Schutz der Nachrichten vor unbefugtem Zugriff und vor Veränderung getroffen. Um unsere Daten zu schützen, schließen wir bedarfsgerechte Vertraulichkeits- oder Geheimhaltungsvereinbarungen ab, die wir regelmäßig überprüfen. </w:t>
      </w:r>
    </w:p>
    <w:p w14:paraId="556D6CE8" w14:textId="77777777" w:rsidR="00B23276" w:rsidRPr="003B2CEB" w:rsidRDefault="00B23276" w:rsidP="003B2CEB">
      <w:pPr>
        <w:spacing w:after="192" w:line="240" w:lineRule="exact"/>
        <w:rPr>
          <w:rFonts w:ascii="Verdana" w:hAnsi="Verdana" w:cs="Arial"/>
          <w:color w:val="373A3C"/>
          <w:sz w:val="34"/>
          <w:szCs w:val="34"/>
        </w:rPr>
      </w:pPr>
      <w:r w:rsidRPr="003B2CEB">
        <w:rPr>
          <w:rFonts w:ascii="Verdana" w:hAnsi="Verdana" w:cs="Arial"/>
          <w:color w:val="373A3C"/>
          <w:sz w:val="19"/>
          <w:szCs w:val="19"/>
        </w:rPr>
        <w:t> </w:t>
      </w:r>
      <w:r w:rsidRPr="003B2CEB">
        <w:rPr>
          <w:rFonts w:ascii="Verdana" w:hAnsi="Verdana" w:cs="Arial"/>
          <w:b/>
          <w:bCs/>
          <w:color w:val="000000"/>
          <w:sz w:val="19"/>
          <w:szCs w:val="19"/>
        </w:rPr>
        <w:t xml:space="preserve">2.9 Anschaffung, Entwicklung und Instandhaltung von Systemen </w:t>
      </w:r>
    </w:p>
    <w:p w14:paraId="61F7F4F1" w14:textId="0D5CB278"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Es ist sichergestellt, dass Daten- und Informationssicherheit ein fester Bestandteil über den gesamten Lebenszyklus unserer Systeme ist. Bei Änderungen an Betriebsplattformen werden geschäftskritische Anwendungen überprüft und getestet, um sicherzustellen, dass es keine negativen Auswirkungen auf die Organisationssicherheit gibt. Wir verfügen über einen gesteuerten Prozess zur Analyse, der Entwicklung und der Pflege sicherer IT</w:t>
      </w:r>
      <w:r w:rsidR="006F1D13">
        <w:rPr>
          <w:rFonts w:ascii="Verdana" w:hAnsi="Verdana" w:cs="Arial"/>
          <w:color w:val="373A3C"/>
          <w:sz w:val="19"/>
          <w:szCs w:val="19"/>
        </w:rPr>
        <w:t>-</w:t>
      </w:r>
      <w:r w:rsidRPr="003B2CEB">
        <w:rPr>
          <w:rFonts w:ascii="Verdana" w:hAnsi="Verdana" w:cs="Arial"/>
          <w:color w:val="373A3C"/>
          <w:sz w:val="19"/>
          <w:szCs w:val="19"/>
        </w:rPr>
        <w:t xml:space="preserve">Systeme. </w:t>
      </w:r>
    </w:p>
    <w:p w14:paraId="007CBAA4" w14:textId="77777777" w:rsidR="00B23276" w:rsidRPr="003B2CEB" w:rsidRDefault="00B23276" w:rsidP="003B2CEB">
      <w:pPr>
        <w:spacing w:after="96" w:line="240" w:lineRule="exact"/>
        <w:outlineLvl w:val="2"/>
        <w:rPr>
          <w:rFonts w:ascii="Verdana" w:hAnsi="Verdana" w:cs="Arial"/>
          <w:color w:val="373A3C"/>
          <w:sz w:val="34"/>
          <w:szCs w:val="34"/>
        </w:rPr>
      </w:pPr>
      <w:r w:rsidRPr="003B2CEB">
        <w:rPr>
          <w:rFonts w:ascii="Verdana" w:hAnsi="Verdana" w:cs="Arial"/>
          <w:b/>
          <w:bCs/>
          <w:color w:val="000000"/>
          <w:sz w:val="19"/>
          <w:szCs w:val="19"/>
        </w:rPr>
        <w:t xml:space="preserve">2.10 Handhabung von Informationssicherheits- und Datenschutzereignissen </w:t>
      </w:r>
    </w:p>
    <w:p w14:paraId="4C10C712"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Unser Unternehmen verfügt über Regelungen für die Handhabung von Informationssicherheits- und Datenschutzvorfällen, um diesbezüglich eine konsistente und wirksame Herangehensweise zu gewährleisten. Die Mitarbeiter sind angehalten, sämtliche Datenschutz – und Sicherheitsereignisse unverzüglich zu melden und werden diesbezüglich regelmäßig geschult. Sämtliche Ereignisse werden dokumentiert, klassifiziert und bewertet. Die Mitarbeiter haben genaue Vorgaben, wie auf ein Ereignis zu reagieren ist. </w:t>
      </w:r>
    </w:p>
    <w:p w14:paraId="3AB1DECC" w14:textId="77777777" w:rsidR="00B23276" w:rsidRPr="003B2CEB" w:rsidRDefault="00B23276" w:rsidP="003B2CEB">
      <w:pPr>
        <w:spacing w:after="192" w:line="240" w:lineRule="exact"/>
        <w:rPr>
          <w:rFonts w:ascii="Verdana" w:hAnsi="Verdana" w:cs="Arial"/>
          <w:color w:val="373A3C"/>
          <w:sz w:val="38"/>
          <w:szCs w:val="38"/>
        </w:rPr>
      </w:pPr>
      <w:r w:rsidRPr="003B2CEB">
        <w:rPr>
          <w:rFonts w:ascii="Verdana" w:hAnsi="Verdana" w:cs="Arial"/>
          <w:b/>
          <w:bCs/>
          <w:color w:val="000000"/>
          <w:sz w:val="24"/>
          <w:szCs w:val="24"/>
        </w:rPr>
        <w:t xml:space="preserve">3. Weitere Maßnahmen </w:t>
      </w:r>
    </w:p>
    <w:p w14:paraId="54BD1492"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Aktuelle Verarbeitungsübersichten bzw. Verfahrensverzeichnisse sind vorhanden. </w:t>
      </w:r>
    </w:p>
    <w:p w14:paraId="74CB046B" w14:textId="77777777" w:rsidR="00B23276" w:rsidRPr="003B2CEB" w:rsidRDefault="00B23276" w:rsidP="003B2CEB">
      <w:pPr>
        <w:spacing w:after="192" w:line="240" w:lineRule="exact"/>
        <w:rPr>
          <w:rFonts w:ascii="Verdana" w:hAnsi="Verdana" w:cs="Arial"/>
          <w:color w:val="373A3C"/>
          <w:sz w:val="19"/>
          <w:szCs w:val="19"/>
        </w:rPr>
      </w:pPr>
      <w:r w:rsidRPr="003B2CEB">
        <w:rPr>
          <w:rFonts w:ascii="Verdana" w:hAnsi="Verdana" w:cs="Arial"/>
          <w:color w:val="373A3C"/>
          <w:sz w:val="19"/>
          <w:szCs w:val="19"/>
        </w:rPr>
        <w:t xml:space="preserve">Mitarbeiter werden regelmäßig in Fragen des Datenschutzes und der Datensicherheit dokumentiert geschult und sensibilisiert. </w:t>
      </w:r>
    </w:p>
    <w:p w14:paraId="2B7585D7" w14:textId="77777777" w:rsidR="00B23276" w:rsidRPr="003B2CEB" w:rsidRDefault="00B23276" w:rsidP="003B2CEB">
      <w:pPr>
        <w:spacing w:line="240" w:lineRule="exact"/>
        <w:rPr>
          <w:rFonts w:ascii="Verdana" w:hAnsi="Verdana" w:cs="Arial"/>
        </w:rPr>
      </w:pPr>
    </w:p>
    <w:p w14:paraId="569C6471" w14:textId="77777777" w:rsidR="00B23276" w:rsidRPr="003B2CEB" w:rsidRDefault="00B23276" w:rsidP="003B2CEB">
      <w:pPr>
        <w:spacing w:line="240" w:lineRule="exact"/>
        <w:rPr>
          <w:rFonts w:ascii="Verdana" w:hAnsi="Verdana" w:cs="Arial"/>
        </w:rPr>
      </w:pPr>
      <w:r w:rsidRPr="003B2CEB">
        <w:rPr>
          <w:rFonts w:ascii="Verdana" w:hAnsi="Verdana" w:cs="Arial"/>
        </w:rPr>
        <w:t>Ort, Datum:</w:t>
      </w:r>
    </w:p>
    <w:p w14:paraId="48C62D00" w14:textId="77777777" w:rsidR="00B23276" w:rsidRPr="003B2CEB" w:rsidRDefault="00B23276" w:rsidP="003B2CEB">
      <w:pPr>
        <w:spacing w:line="240" w:lineRule="exact"/>
        <w:rPr>
          <w:rFonts w:ascii="Verdana" w:hAnsi="Verdana" w:cs="Arial"/>
        </w:rPr>
      </w:pPr>
    </w:p>
    <w:p w14:paraId="75B92CB1" w14:textId="77777777" w:rsidR="00B23276" w:rsidRPr="003B2CEB" w:rsidRDefault="00B23276" w:rsidP="003B2CEB">
      <w:pPr>
        <w:spacing w:line="240" w:lineRule="exact"/>
        <w:rPr>
          <w:rFonts w:ascii="Verdana" w:hAnsi="Verdana" w:cs="Arial"/>
        </w:rPr>
      </w:pPr>
      <w:r w:rsidRPr="003B2CEB">
        <w:rPr>
          <w:rFonts w:ascii="Verdana" w:hAnsi="Verdana" w:cs="Arial"/>
        </w:rPr>
        <w:t xml:space="preserve">Unterschrift </w:t>
      </w:r>
      <w:r w:rsidRPr="003B2CEB">
        <w:rPr>
          <w:rFonts w:ascii="Verdana" w:hAnsi="Verdana" w:cs="Arial"/>
        </w:rPr>
        <w:tab/>
      </w:r>
    </w:p>
    <w:p w14:paraId="5BF47E61" w14:textId="77777777" w:rsidR="00B23276" w:rsidRPr="003B2CEB" w:rsidRDefault="00B23276" w:rsidP="003B2CEB">
      <w:pPr>
        <w:spacing w:line="240" w:lineRule="exact"/>
        <w:rPr>
          <w:rFonts w:ascii="Verdana" w:hAnsi="Verdana"/>
        </w:rPr>
      </w:pPr>
    </w:p>
    <w:sectPr w:rsidR="00B23276" w:rsidRPr="003B2CEB" w:rsidSect="008F31A6">
      <w:headerReference w:type="default" r:id="rId8"/>
      <w:footerReference w:type="default" r:id="rId9"/>
      <w:headerReference w:type="first" r:id="rId10"/>
      <w:footerReference w:type="first" r:id="rId11"/>
      <w:pgSz w:w="11906" w:h="16838"/>
      <w:pgMar w:top="1134" w:right="1417" w:bottom="1134" w:left="1417" w:header="708" w:footer="278" w:gutter="0"/>
      <w:pgNumType w:start="1"/>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4E58" w14:textId="77777777" w:rsidR="002C68D7" w:rsidRDefault="002C68D7" w:rsidP="00C04459">
      <w:pPr>
        <w:spacing w:line="240" w:lineRule="auto"/>
      </w:pPr>
      <w:r>
        <w:separator/>
      </w:r>
    </w:p>
  </w:endnote>
  <w:endnote w:type="continuationSeparator" w:id="0">
    <w:p w14:paraId="52D7107D" w14:textId="77777777" w:rsidR="002C68D7" w:rsidRDefault="002C68D7" w:rsidP="00C044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AR PL SungtiL GB">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BF2F7" w14:textId="77777777" w:rsidR="006F1D13" w:rsidRPr="00413893" w:rsidRDefault="006F1D13" w:rsidP="006F1D13">
    <w:pPr>
      <w:pStyle w:val="FooterOdd"/>
      <w:jc w:val="left"/>
      <w:rPr>
        <w:rFonts w:ascii="Arial" w:hAnsi="Arial" w:cs="Arial"/>
        <w:sz w:val="16"/>
        <w:szCs w:val="16"/>
      </w:rPr>
    </w:pPr>
    <w:r>
      <w:rPr>
        <w:rFonts w:ascii="Arial" w:hAnsi="Arial" w:cs="Arial"/>
        <w:sz w:val="16"/>
        <w:szCs w:val="16"/>
      </w:rPr>
      <w:t>Muster-Datenschutz- und Datensicherheitskonzept</w:t>
    </w:r>
    <w:r w:rsidRPr="00413893">
      <w:rPr>
        <w:rFonts w:ascii="Arial" w:hAnsi="Arial" w:cs="Arial"/>
        <w:sz w:val="16"/>
        <w:szCs w:val="16"/>
      </w:rPr>
      <w:t xml:space="preserve"> zur Leistungsbeschreibung dezentrale Schmutzwasserbeseitigung im Verbandsgebiet des W</w:t>
    </w:r>
    <w:r>
      <w:rPr>
        <w:rFonts w:ascii="Arial" w:hAnsi="Arial" w:cs="Arial"/>
        <w:sz w:val="16"/>
        <w:szCs w:val="16"/>
      </w:rPr>
      <w:t>AZV Parchim-Lübz (01.01.2027</w:t>
    </w:r>
    <w:r w:rsidRPr="00413893">
      <w:rPr>
        <w:rFonts w:ascii="Arial" w:hAnsi="Arial" w:cs="Arial"/>
        <w:sz w:val="16"/>
        <w:szCs w:val="16"/>
      </w:rPr>
      <w:t xml:space="preserve"> bis </w:t>
    </w:r>
    <w:r>
      <w:rPr>
        <w:rFonts w:ascii="Arial" w:hAnsi="Arial" w:cs="Arial"/>
        <w:sz w:val="16"/>
        <w:szCs w:val="16"/>
      </w:rPr>
      <w:t>31.12.</w:t>
    </w:r>
    <w:r w:rsidRPr="00413893">
      <w:rPr>
        <w:rFonts w:ascii="Arial" w:hAnsi="Arial" w:cs="Arial"/>
        <w:sz w:val="16"/>
        <w:szCs w:val="16"/>
      </w:rPr>
      <w:t>20</w:t>
    </w:r>
    <w:r>
      <w:rPr>
        <w:rFonts w:ascii="Arial" w:hAnsi="Arial" w:cs="Arial"/>
        <w:sz w:val="16"/>
        <w:szCs w:val="16"/>
      </w:rPr>
      <w:t>29</w:t>
    </w:r>
    <w:r w:rsidRPr="00413893">
      <w:rPr>
        <w:rFonts w:ascii="Arial" w:hAnsi="Arial" w:cs="Arial"/>
        <w:sz w:val="16"/>
        <w:szCs w:val="16"/>
      </w:rPr>
      <w:t>)</w:t>
    </w:r>
  </w:p>
  <w:sdt>
    <w:sdtPr>
      <w:rPr>
        <w:rFonts w:ascii="Arial" w:hAnsi="Arial" w:cs="Arial"/>
        <w:b/>
        <w:color w:val="1F497D"/>
        <w:sz w:val="16"/>
        <w:szCs w:val="16"/>
        <w:lang w:eastAsia="ja-JP"/>
      </w:rPr>
      <w:id w:val="17322724"/>
      <w:docPartObj>
        <w:docPartGallery w:val="Page Numbers (Bottom of Page)"/>
        <w:docPartUnique/>
      </w:docPartObj>
    </w:sdtPr>
    <w:sdtEndPr/>
    <w:sdtContent>
      <w:sdt>
        <w:sdtPr>
          <w:rPr>
            <w:rFonts w:ascii="Arial" w:hAnsi="Arial" w:cs="Arial"/>
            <w:b/>
            <w:color w:val="1F497D"/>
            <w:sz w:val="16"/>
            <w:szCs w:val="16"/>
            <w:lang w:eastAsia="ja-JP"/>
          </w:rPr>
          <w:id w:val="17322725"/>
          <w:docPartObj>
            <w:docPartGallery w:val="Page Numbers (Top of Page)"/>
            <w:docPartUnique/>
          </w:docPartObj>
        </w:sdtPr>
        <w:sdtEndPr/>
        <w:sdtContent>
          <w:p w14:paraId="584356DD" w14:textId="77777777" w:rsidR="00445266" w:rsidRDefault="00445266" w:rsidP="00445266">
            <w:pPr>
              <w:pStyle w:val="Fuzeile"/>
            </w:pPr>
            <w:r>
              <w:rPr>
                <w:rFonts w:ascii="Arial" w:hAnsi="Arial" w:cs="Arial"/>
                <w:b/>
                <w:color w:val="1F497D"/>
                <w:sz w:val="16"/>
                <w:szCs w:val="16"/>
                <w:lang w:eastAsia="ja-JP"/>
              </w:rPr>
              <w:tab/>
            </w:r>
            <w:r>
              <w:rPr>
                <w:rFonts w:ascii="Arial" w:hAnsi="Arial" w:cs="Arial"/>
                <w:b/>
                <w:color w:val="1F497D"/>
                <w:sz w:val="16"/>
                <w:szCs w:val="16"/>
                <w:lang w:eastAsia="ja-JP"/>
              </w:rPr>
              <w:tab/>
            </w:r>
            <w:r w:rsidRPr="00413893">
              <w:rPr>
                <w:rFonts w:ascii="Arial" w:hAnsi="Arial" w:cs="Arial"/>
                <w:b/>
                <w:color w:val="1F497D"/>
                <w:sz w:val="16"/>
                <w:szCs w:val="16"/>
                <w:lang w:eastAsia="ja-JP"/>
              </w:rPr>
              <w:t xml:space="preserve">Seite </w:t>
            </w:r>
            <w:r w:rsidRPr="00413893">
              <w:rPr>
                <w:rFonts w:ascii="Arial" w:hAnsi="Arial" w:cs="Arial"/>
                <w:b/>
                <w:color w:val="1F497D"/>
                <w:sz w:val="16"/>
                <w:szCs w:val="16"/>
                <w:lang w:eastAsia="ja-JP"/>
              </w:rPr>
              <w:fldChar w:fldCharType="begin"/>
            </w:r>
            <w:r w:rsidRPr="00413893">
              <w:rPr>
                <w:rFonts w:ascii="Arial" w:hAnsi="Arial" w:cs="Arial"/>
                <w:b/>
                <w:color w:val="1F497D"/>
                <w:sz w:val="16"/>
                <w:szCs w:val="16"/>
                <w:lang w:eastAsia="ja-JP"/>
              </w:rPr>
              <w:instrText>PAGE</w:instrText>
            </w:r>
            <w:r w:rsidRPr="00413893">
              <w:rPr>
                <w:rFonts w:ascii="Arial" w:hAnsi="Arial" w:cs="Arial"/>
                <w:b/>
                <w:color w:val="1F497D"/>
                <w:sz w:val="16"/>
                <w:szCs w:val="16"/>
                <w:lang w:eastAsia="ja-JP"/>
              </w:rPr>
              <w:fldChar w:fldCharType="separate"/>
            </w:r>
            <w:r w:rsidR="00E02C6A">
              <w:rPr>
                <w:rFonts w:ascii="Arial" w:hAnsi="Arial" w:cs="Arial"/>
                <w:b/>
                <w:noProof/>
                <w:color w:val="1F497D"/>
                <w:sz w:val="16"/>
                <w:szCs w:val="16"/>
                <w:lang w:eastAsia="ja-JP"/>
              </w:rPr>
              <w:t>4</w:t>
            </w:r>
            <w:r w:rsidRPr="00413893">
              <w:rPr>
                <w:rFonts w:ascii="Arial" w:hAnsi="Arial" w:cs="Arial"/>
                <w:b/>
                <w:color w:val="1F497D"/>
                <w:sz w:val="16"/>
                <w:szCs w:val="16"/>
                <w:lang w:eastAsia="ja-JP"/>
              </w:rPr>
              <w:fldChar w:fldCharType="end"/>
            </w:r>
            <w:r w:rsidRPr="00413893">
              <w:rPr>
                <w:rFonts w:ascii="Arial" w:hAnsi="Arial" w:cs="Arial"/>
                <w:b/>
                <w:color w:val="1F497D"/>
                <w:sz w:val="16"/>
                <w:szCs w:val="16"/>
                <w:lang w:eastAsia="ja-JP"/>
              </w:rPr>
              <w:t xml:space="preserve"> von </w:t>
            </w:r>
            <w:r w:rsidRPr="00413893">
              <w:rPr>
                <w:rFonts w:ascii="Arial" w:hAnsi="Arial" w:cs="Arial"/>
                <w:b/>
                <w:color w:val="1F497D"/>
                <w:sz w:val="16"/>
                <w:szCs w:val="16"/>
                <w:lang w:eastAsia="ja-JP"/>
              </w:rPr>
              <w:fldChar w:fldCharType="begin"/>
            </w:r>
            <w:r w:rsidRPr="00413893">
              <w:rPr>
                <w:rFonts w:ascii="Arial" w:hAnsi="Arial" w:cs="Arial"/>
                <w:b/>
                <w:color w:val="1F497D"/>
                <w:sz w:val="16"/>
                <w:szCs w:val="16"/>
                <w:lang w:eastAsia="ja-JP"/>
              </w:rPr>
              <w:instrText>NUMPAGES</w:instrText>
            </w:r>
            <w:r w:rsidRPr="00413893">
              <w:rPr>
                <w:rFonts w:ascii="Arial" w:hAnsi="Arial" w:cs="Arial"/>
                <w:b/>
                <w:color w:val="1F497D"/>
                <w:sz w:val="16"/>
                <w:szCs w:val="16"/>
                <w:lang w:eastAsia="ja-JP"/>
              </w:rPr>
              <w:fldChar w:fldCharType="separate"/>
            </w:r>
            <w:r w:rsidR="00E02C6A">
              <w:rPr>
                <w:rFonts w:ascii="Arial" w:hAnsi="Arial" w:cs="Arial"/>
                <w:b/>
                <w:noProof/>
                <w:color w:val="1F497D"/>
                <w:sz w:val="16"/>
                <w:szCs w:val="16"/>
                <w:lang w:eastAsia="ja-JP"/>
              </w:rPr>
              <w:t>4</w:t>
            </w:r>
            <w:r w:rsidRPr="00413893">
              <w:rPr>
                <w:rFonts w:ascii="Arial" w:hAnsi="Arial" w:cs="Arial"/>
                <w:b/>
                <w:color w:val="1F497D"/>
                <w:sz w:val="16"/>
                <w:szCs w:val="16"/>
                <w:lang w:eastAsia="ja-JP"/>
              </w:rPr>
              <w:fldChar w:fldCharType="end"/>
            </w:r>
          </w:p>
        </w:sdtContent>
      </w:sdt>
    </w:sdtContent>
  </w:sdt>
  <w:p w14:paraId="2A6837B3" w14:textId="77777777" w:rsidR="00D60632" w:rsidRDefault="00D60632" w:rsidP="00445266">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6C951" w14:textId="233EF794" w:rsidR="00E02C6A" w:rsidRPr="00413893" w:rsidRDefault="00E02C6A" w:rsidP="00E02C6A">
    <w:pPr>
      <w:pStyle w:val="FooterOdd"/>
      <w:jc w:val="left"/>
      <w:rPr>
        <w:rFonts w:ascii="Arial" w:hAnsi="Arial" w:cs="Arial"/>
        <w:sz w:val="16"/>
        <w:szCs w:val="16"/>
      </w:rPr>
    </w:pPr>
    <w:r>
      <w:rPr>
        <w:rFonts w:ascii="Arial" w:hAnsi="Arial" w:cs="Arial"/>
        <w:sz w:val="16"/>
        <w:szCs w:val="16"/>
      </w:rPr>
      <w:t>Muster-Datenschutz- und Datensicherheitskonzept</w:t>
    </w:r>
    <w:r w:rsidRPr="00413893">
      <w:rPr>
        <w:rFonts w:ascii="Arial" w:hAnsi="Arial" w:cs="Arial"/>
        <w:sz w:val="16"/>
        <w:szCs w:val="16"/>
      </w:rPr>
      <w:t xml:space="preserve"> zur Leistungsbeschreibung dezentrale Schmutzwasserbeseitigung im Verbandsgebiet des W</w:t>
    </w:r>
    <w:r>
      <w:rPr>
        <w:rFonts w:ascii="Arial" w:hAnsi="Arial" w:cs="Arial"/>
        <w:sz w:val="16"/>
        <w:szCs w:val="16"/>
      </w:rPr>
      <w:t>AZV Parchim-Lübz (</w:t>
    </w:r>
    <w:r w:rsidR="006F1D13">
      <w:rPr>
        <w:rFonts w:ascii="Arial" w:hAnsi="Arial" w:cs="Arial"/>
        <w:sz w:val="16"/>
        <w:szCs w:val="16"/>
      </w:rPr>
      <w:t>01.01.</w:t>
    </w:r>
    <w:r>
      <w:rPr>
        <w:rFonts w:ascii="Arial" w:hAnsi="Arial" w:cs="Arial"/>
        <w:sz w:val="16"/>
        <w:szCs w:val="16"/>
      </w:rPr>
      <w:t>20</w:t>
    </w:r>
    <w:r w:rsidR="00343573">
      <w:rPr>
        <w:rFonts w:ascii="Arial" w:hAnsi="Arial" w:cs="Arial"/>
        <w:sz w:val="16"/>
        <w:szCs w:val="16"/>
      </w:rPr>
      <w:t>27</w:t>
    </w:r>
    <w:r w:rsidRPr="00413893">
      <w:rPr>
        <w:rFonts w:ascii="Arial" w:hAnsi="Arial" w:cs="Arial"/>
        <w:sz w:val="16"/>
        <w:szCs w:val="16"/>
      </w:rPr>
      <w:t xml:space="preserve"> bis </w:t>
    </w:r>
    <w:r w:rsidR="006F1D13">
      <w:rPr>
        <w:rFonts w:ascii="Arial" w:hAnsi="Arial" w:cs="Arial"/>
        <w:sz w:val="16"/>
        <w:szCs w:val="16"/>
      </w:rPr>
      <w:t>31.12.</w:t>
    </w:r>
    <w:r w:rsidRPr="00413893">
      <w:rPr>
        <w:rFonts w:ascii="Arial" w:hAnsi="Arial" w:cs="Arial"/>
        <w:sz w:val="16"/>
        <w:szCs w:val="16"/>
      </w:rPr>
      <w:t>20</w:t>
    </w:r>
    <w:r>
      <w:rPr>
        <w:rFonts w:ascii="Arial" w:hAnsi="Arial" w:cs="Arial"/>
        <w:sz w:val="16"/>
        <w:szCs w:val="16"/>
      </w:rPr>
      <w:t>2</w:t>
    </w:r>
    <w:r w:rsidR="006F1D13">
      <w:rPr>
        <w:rFonts w:ascii="Arial" w:hAnsi="Arial" w:cs="Arial"/>
        <w:sz w:val="16"/>
        <w:szCs w:val="16"/>
      </w:rPr>
      <w:t>9</w:t>
    </w:r>
    <w:r w:rsidRPr="00413893">
      <w:rPr>
        <w:rFonts w:ascii="Arial" w:hAnsi="Arial" w:cs="Arial"/>
        <w:sz w:val="16"/>
        <w:szCs w:val="16"/>
      </w:rPr>
      <w:t>)</w:t>
    </w:r>
  </w:p>
  <w:sdt>
    <w:sdtPr>
      <w:rPr>
        <w:rFonts w:ascii="Arial" w:hAnsi="Arial" w:cs="Arial"/>
        <w:b/>
        <w:color w:val="1F497D"/>
        <w:sz w:val="16"/>
        <w:szCs w:val="16"/>
        <w:lang w:eastAsia="ja-JP"/>
      </w:rPr>
      <w:id w:val="17031706"/>
      <w:docPartObj>
        <w:docPartGallery w:val="Page Numbers (Bottom of Page)"/>
        <w:docPartUnique/>
      </w:docPartObj>
    </w:sdtPr>
    <w:sdtEndPr/>
    <w:sdtContent>
      <w:sdt>
        <w:sdtPr>
          <w:rPr>
            <w:rFonts w:ascii="Arial" w:hAnsi="Arial" w:cs="Arial"/>
            <w:b/>
            <w:color w:val="1F497D"/>
            <w:sz w:val="16"/>
            <w:szCs w:val="16"/>
            <w:lang w:eastAsia="ja-JP"/>
          </w:rPr>
          <w:id w:val="1021177321"/>
          <w:docPartObj>
            <w:docPartGallery w:val="Page Numbers (Top of Page)"/>
            <w:docPartUnique/>
          </w:docPartObj>
        </w:sdtPr>
        <w:sdtEndPr/>
        <w:sdtContent>
          <w:p w14:paraId="5E45E198" w14:textId="77777777" w:rsidR="00D60632" w:rsidRDefault="00557485" w:rsidP="00557485">
            <w:pPr>
              <w:pStyle w:val="Fuzeile"/>
            </w:pPr>
            <w:r>
              <w:rPr>
                <w:rFonts w:ascii="Arial" w:hAnsi="Arial" w:cs="Arial"/>
                <w:b/>
                <w:color w:val="1F497D"/>
                <w:sz w:val="16"/>
                <w:szCs w:val="16"/>
                <w:lang w:eastAsia="ja-JP"/>
              </w:rPr>
              <w:tab/>
            </w:r>
            <w:r>
              <w:rPr>
                <w:rFonts w:ascii="Arial" w:hAnsi="Arial" w:cs="Arial"/>
                <w:b/>
                <w:color w:val="1F497D"/>
                <w:sz w:val="16"/>
                <w:szCs w:val="16"/>
                <w:lang w:eastAsia="ja-JP"/>
              </w:rPr>
              <w:tab/>
            </w:r>
            <w:r w:rsidRPr="00413893">
              <w:rPr>
                <w:rFonts w:ascii="Arial" w:hAnsi="Arial" w:cs="Arial"/>
                <w:b/>
                <w:color w:val="1F497D"/>
                <w:sz w:val="16"/>
                <w:szCs w:val="16"/>
                <w:lang w:eastAsia="ja-JP"/>
              </w:rPr>
              <w:t xml:space="preserve">Seite </w:t>
            </w:r>
            <w:r w:rsidRPr="00413893">
              <w:rPr>
                <w:rFonts w:ascii="Arial" w:hAnsi="Arial" w:cs="Arial"/>
                <w:b/>
                <w:color w:val="1F497D"/>
                <w:sz w:val="16"/>
                <w:szCs w:val="16"/>
                <w:lang w:eastAsia="ja-JP"/>
              </w:rPr>
              <w:fldChar w:fldCharType="begin"/>
            </w:r>
            <w:r w:rsidRPr="00413893">
              <w:rPr>
                <w:rFonts w:ascii="Arial" w:hAnsi="Arial" w:cs="Arial"/>
                <w:b/>
                <w:color w:val="1F497D"/>
                <w:sz w:val="16"/>
                <w:szCs w:val="16"/>
                <w:lang w:eastAsia="ja-JP"/>
              </w:rPr>
              <w:instrText>PAGE</w:instrText>
            </w:r>
            <w:r w:rsidRPr="00413893">
              <w:rPr>
                <w:rFonts w:ascii="Arial" w:hAnsi="Arial" w:cs="Arial"/>
                <w:b/>
                <w:color w:val="1F497D"/>
                <w:sz w:val="16"/>
                <w:szCs w:val="16"/>
                <w:lang w:eastAsia="ja-JP"/>
              </w:rPr>
              <w:fldChar w:fldCharType="separate"/>
            </w:r>
            <w:r w:rsidR="00E02C6A">
              <w:rPr>
                <w:rFonts w:ascii="Arial" w:hAnsi="Arial" w:cs="Arial"/>
                <w:b/>
                <w:noProof/>
                <w:color w:val="1F497D"/>
                <w:sz w:val="16"/>
                <w:szCs w:val="16"/>
                <w:lang w:eastAsia="ja-JP"/>
              </w:rPr>
              <w:t>1</w:t>
            </w:r>
            <w:r w:rsidRPr="00413893">
              <w:rPr>
                <w:rFonts w:ascii="Arial" w:hAnsi="Arial" w:cs="Arial"/>
                <w:b/>
                <w:color w:val="1F497D"/>
                <w:sz w:val="16"/>
                <w:szCs w:val="16"/>
                <w:lang w:eastAsia="ja-JP"/>
              </w:rPr>
              <w:fldChar w:fldCharType="end"/>
            </w:r>
            <w:r w:rsidRPr="00413893">
              <w:rPr>
                <w:rFonts w:ascii="Arial" w:hAnsi="Arial" w:cs="Arial"/>
                <w:b/>
                <w:color w:val="1F497D"/>
                <w:sz w:val="16"/>
                <w:szCs w:val="16"/>
                <w:lang w:eastAsia="ja-JP"/>
              </w:rPr>
              <w:t xml:space="preserve"> von </w:t>
            </w:r>
            <w:r w:rsidRPr="00413893">
              <w:rPr>
                <w:rFonts w:ascii="Arial" w:hAnsi="Arial" w:cs="Arial"/>
                <w:b/>
                <w:color w:val="1F497D"/>
                <w:sz w:val="16"/>
                <w:szCs w:val="16"/>
                <w:lang w:eastAsia="ja-JP"/>
              </w:rPr>
              <w:fldChar w:fldCharType="begin"/>
            </w:r>
            <w:r w:rsidRPr="00413893">
              <w:rPr>
                <w:rFonts w:ascii="Arial" w:hAnsi="Arial" w:cs="Arial"/>
                <w:b/>
                <w:color w:val="1F497D"/>
                <w:sz w:val="16"/>
                <w:szCs w:val="16"/>
                <w:lang w:eastAsia="ja-JP"/>
              </w:rPr>
              <w:instrText>NUMPAGES</w:instrText>
            </w:r>
            <w:r w:rsidRPr="00413893">
              <w:rPr>
                <w:rFonts w:ascii="Arial" w:hAnsi="Arial" w:cs="Arial"/>
                <w:b/>
                <w:color w:val="1F497D"/>
                <w:sz w:val="16"/>
                <w:szCs w:val="16"/>
                <w:lang w:eastAsia="ja-JP"/>
              </w:rPr>
              <w:fldChar w:fldCharType="separate"/>
            </w:r>
            <w:r w:rsidR="00E02C6A">
              <w:rPr>
                <w:rFonts w:ascii="Arial" w:hAnsi="Arial" w:cs="Arial"/>
                <w:b/>
                <w:noProof/>
                <w:color w:val="1F497D"/>
                <w:sz w:val="16"/>
                <w:szCs w:val="16"/>
                <w:lang w:eastAsia="ja-JP"/>
              </w:rPr>
              <w:t>4</w:t>
            </w:r>
            <w:r w:rsidRPr="00413893">
              <w:rPr>
                <w:rFonts w:ascii="Arial" w:hAnsi="Arial" w:cs="Arial"/>
                <w:b/>
                <w:color w:val="1F497D"/>
                <w:sz w:val="16"/>
                <w:szCs w:val="16"/>
                <w:lang w:eastAsia="ja-JP"/>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6812C" w14:textId="77777777" w:rsidR="002C68D7" w:rsidRDefault="002C68D7">
      <w:r>
        <w:separator/>
      </w:r>
    </w:p>
  </w:footnote>
  <w:footnote w:type="continuationSeparator" w:id="0">
    <w:p w14:paraId="4F867BB8" w14:textId="77777777" w:rsidR="002C68D7" w:rsidRDefault="002C6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2FB4" w14:textId="4945F313" w:rsidR="00D60632" w:rsidRDefault="00557485">
    <w:pPr>
      <w:pStyle w:val="Kopfzeile1"/>
      <w:jc w:val="center"/>
    </w:pPr>
    <w:r>
      <w:t xml:space="preserve">Anlage </w:t>
    </w:r>
    <w:r w:rsidR="00343573">
      <w:t>0</w:t>
    </w:r>
    <w:r w:rsidR="007244B2">
      <w:t>9</w:t>
    </w:r>
  </w:p>
  <w:p w14:paraId="67FEF97C" w14:textId="77777777" w:rsidR="00D60632" w:rsidRDefault="00D60632">
    <w:pPr>
      <w:pStyle w:val="Kopfzeile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35BB5" w14:textId="107DA707" w:rsidR="00557485" w:rsidRDefault="00557485">
    <w:pPr>
      <w:pStyle w:val="Kopfzeile"/>
    </w:pPr>
    <w:r>
      <w:tab/>
      <w:t xml:space="preserve">Anlage </w:t>
    </w:r>
    <w:r w:rsidR="00343573">
      <w:t>0</w:t>
    </w:r>
    <w:r w:rsidR="007244B2">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812"/>
    <w:multiLevelType w:val="multilevel"/>
    <w:tmpl w:val="C438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683057"/>
    <w:multiLevelType w:val="multilevel"/>
    <w:tmpl w:val="48E28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276907">
    <w:abstractNumId w:val="0"/>
  </w:num>
  <w:num w:numId="2" w16cid:durableId="678965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59"/>
    <w:rsid w:val="00000168"/>
    <w:rsid w:val="00085010"/>
    <w:rsid w:val="001949D4"/>
    <w:rsid w:val="0025693F"/>
    <w:rsid w:val="002C247F"/>
    <w:rsid w:val="002C68D7"/>
    <w:rsid w:val="002E5910"/>
    <w:rsid w:val="002F1ABE"/>
    <w:rsid w:val="00343573"/>
    <w:rsid w:val="003B2CEB"/>
    <w:rsid w:val="00440B79"/>
    <w:rsid w:val="00445266"/>
    <w:rsid w:val="0047653D"/>
    <w:rsid w:val="00557485"/>
    <w:rsid w:val="005C5FB8"/>
    <w:rsid w:val="006041BD"/>
    <w:rsid w:val="00652E26"/>
    <w:rsid w:val="0066265B"/>
    <w:rsid w:val="00683537"/>
    <w:rsid w:val="006D081A"/>
    <w:rsid w:val="006F1D13"/>
    <w:rsid w:val="00702ED6"/>
    <w:rsid w:val="00723AC4"/>
    <w:rsid w:val="007244B2"/>
    <w:rsid w:val="0075473F"/>
    <w:rsid w:val="007A3F1C"/>
    <w:rsid w:val="00827354"/>
    <w:rsid w:val="008A6E42"/>
    <w:rsid w:val="008F31A6"/>
    <w:rsid w:val="008F5EA1"/>
    <w:rsid w:val="00A20A9A"/>
    <w:rsid w:val="00B0266B"/>
    <w:rsid w:val="00B03B12"/>
    <w:rsid w:val="00B23276"/>
    <w:rsid w:val="00C04459"/>
    <w:rsid w:val="00C46D50"/>
    <w:rsid w:val="00C82BEE"/>
    <w:rsid w:val="00C92400"/>
    <w:rsid w:val="00C943ED"/>
    <w:rsid w:val="00D60632"/>
    <w:rsid w:val="00DF2A42"/>
    <w:rsid w:val="00DF6EAD"/>
    <w:rsid w:val="00E02C6A"/>
    <w:rsid w:val="00E102BD"/>
    <w:rsid w:val="00E31869"/>
    <w:rsid w:val="00E507BF"/>
    <w:rsid w:val="00F86EC5"/>
    <w:rsid w:val="00F91B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6B755"/>
  <w15:docId w15:val="{196B079D-1897-4742-B493-E9D572D0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1412"/>
    <w:pPr>
      <w:spacing w:line="288" w:lineRule="auto"/>
      <w:jc w:val="both"/>
    </w:pPr>
    <w:rPr>
      <w:rFonts w:ascii="Calibri" w:eastAsia="Times New Roman" w:hAnsi="Calibri" w:cs="Times New Roman"/>
      <w:color w:val="000000" w:themeColor="text1"/>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next w:val="Standard"/>
    <w:qFormat/>
    <w:rsid w:val="006F1412"/>
    <w:pPr>
      <w:keepNext/>
      <w:outlineLvl w:val="1"/>
    </w:pPr>
    <w:rPr>
      <w:b/>
      <w:bCs/>
      <w:color w:val="4F81BD" w:themeColor="accent1"/>
      <w:sz w:val="24"/>
    </w:rPr>
  </w:style>
  <w:style w:type="character" w:customStyle="1" w:styleId="berschrift2Zchn">
    <w:name w:val="Überschrift 2 Zchn"/>
    <w:basedOn w:val="Absatz-Standardschriftart"/>
    <w:qFormat/>
    <w:rsid w:val="006F1412"/>
    <w:rPr>
      <w:rFonts w:eastAsia="Times New Roman" w:cs="Times New Roman"/>
      <w:b/>
      <w:bCs/>
      <w:color w:val="4F81BD" w:themeColor="accent1"/>
      <w:sz w:val="24"/>
      <w:szCs w:val="20"/>
      <w:lang w:eastAsia="de-DE"/>
    </w:rPr>
  </w:style>
  <w:style w:type="character" w:customStyle="1" w:styleId="Textkrper3Zchn">
    <w:name w:val="Textkörper 3 Zchn"/>
    <w:basedOn w:val="Absatz-Standardschriftart"/>
    <w:link w:val="Textkrper3"/>
    <w:uiPriority w:val="99"/>
    <w:semiHidden/>
    <w:qFormat/>
    <w:rsid w:val="006F1412"/>
    <w:rPr>
      <w:rFonts w:eastAsia="Times New Roman" w:cs="Times New Roman"/>
      <w:color w:val="000000" w:themeColor="text1"/>
      <w:sz w:val="16"/>
      <w:szCs w:val="16"/>
      <w:lang w:eastAsia="de-DE"/>
    </w:rPr>
  </w:style>
  <w:style w:type="character" w:customStyle="1" w:styleId="KopfzeileZchn">
    <w:name w:val="Kopfzeile Zchn"/>
    <w:basedOn w:val="Absatz-Standardschriftart"/>
    <w:link w:val="Kopfzeile1"/>
    <w:uiPriority w:val="99"/>
    <w:qFormat/>
    <w:rsid w:val="00B02B1F"/>
    <w:rPr>
      <w:rFonts w:eastAsia="Times New Roman" w:cs="Times New Roman"/>
      <w:color w:val="000000" w:themeColor="text1"/>
      <w:szCs w:val="20"/>
      <w:lang w:eastAsia="de-DE"/>
    </w:rPr>
  </w:style>
  <w:style w:type="character" w:customStyle="1" w:styleId="FuzeileZchn">
    <w:name w:val="Fußzeile Zchn"/>
    <w:basedOn w:val="Absatz-Standardschriftart"/>
    <w:link w:val="Fuzeile1"/>
    <w:uiPriority w:val="99"/>
    <w:qFormat/>
    <w:rsid w:val="00B02B1F"/>
    <w:rPr>
      <w:rFonts w:eastAsia="Times New Roman" w:cs="Times New Roman"/>
      <w:color w:val="000000" w:themeColor="text1"/>
      <w:szCs w:val="20"/>
      <w:lang w:eastAsia="de-DE"/>
    </w:rPr>
  </w:style>
  <w:style w:type="character" w:styleId="Kommentarzeichen">
    <w:name w:val="annotation reference"/>
    <w:basedOn w:val="Absatz-Standardschriftart"/>
    <w:uiPriority w:val="99"/>
    <w:semiHidden/>
    <w:unhideWhenUsed/>
    <w:qFormat/>
    <w:rsid w:val="003C7A38"/>
    <w:rPr>
      <w:sz w:val="16"/>
      <w:szCs w:val="16"/>
    </w:rPr>
  </w:style>
  <w:style w:type="character" w:customStyle="1" w:styleId="KommentartextZchn">
    <w:name w:val="Kommentartext Zchn"/>
    <w:basedOn w:val="Absatz-Standardschriftart"/>
    <w:link w:val="Kommentartext"/>
    <w:uiPriority w:val="99"/>
    <w:semiHidden/>
    <w:qFormat/>
    <w:rsid w:val="003C7A38"/>
    <w:rPr>
      <w:rFonts w:eastAsia="Times New Roman" w:cs="Times New Roman"/>
      <w:color w:val="000000" w:themeColor="text1"/>
      <w:sz w:val="20"/>
      <w:szCs w:val="20"/>
      <w:lang w:eastAsia="de-DE"/>
    </w:rPr>
  </w:style>
  <w:style w:type="character" w:customStyle="1" w:styleId="KommentarthemaZchn">
    <w:name w:val="Kommentarthema Zchn"/>
    <w:basedOn w:val="KommentartextZchn"/>
    <w:link w:val="Kommentarthema"/>
    <w:uiPriority w:val="99"/>
    <w:semiHidden/>
    <w:qFormat/>
    <w:rsid w:val="003C7A38"/>
    <w:rPr>
      <w:rFonts w:eastAsia="Times New Roman" w:cs="Times New Roman"/>
      <w:b/>
      <w:bCs/>
      <w:color w:val="000000" w:themeColor="text1"/>
      <w:sz w:val="20"/>
      <w:szCs w:val="20"/>
      <w:lang w:eastAsia="de-DE"/>
    </w:rPr>
  </w:style>
  <w:style w:type="character" w:customStyle="1" w:styleId="SprechblasentextZchn">
    <w:name w:val="Sprechblasentext Zchn"/>
    <w:basedOn w:val="Absatz-Standardschriftart"/>
    <w:link w:val="Sprechblasentext"/>
    <w:uiPriority w:val="99"/>
    <w:semiHidden/>
    <w:qFormat/>
    <w:rsid w:val="003C7A38"/>
    <w:rPr>
      <w:rFonts w:ascii="Segoe UI" w:eastAsia="Times New Roman" w:hAnsi="Segoe UI" w:cs="Segoe UI"/>
      <w:color w:val="000000" w:themeColor="text1"/>
      <w:sz w:val="18"/>
      <w:szCs w:val="18"/>
      <w:lang w:eastAsia="de-DE"/>
    </w:rPr>
  </w:style>
  <w:style w:type="character" w:customStyle="1" w:styleId="FunotentextZchn">
    <w:name w:val="Fußnotentext Zchn"/>
    <w:basedOn w:val="Absatz-Standardschriftart"/>
    <w:link w:val="Funotentext"/>
    <w:uiPriority w:val="99"/>
    <w:semiHidden/>
    <w:qFormat/>
    <w:rsid w:val="00A4438E"/>
    <w:rPr>
      <w:rFonts w:eastAsia="Times New Roman" w:cs="Times New Roman"/>
      <w:color w:val="000000" w:themeColor="text1"/>
      <w:sz w:val="20"/>
      <w:szCs w:val="20"/>
      <w:lang w:eastAsia="de-DE"/>
    </w:rPr>
  </w:style>
  <w:style w:type="character" w:styleId="Funotenzeichen">
    <w:name w:val="footnote reference"/>
    <w:qFormat/>
    <w:rsid w:val="00C04459"/>
  </w:style>
  <w:style w:type="character" w:customStyle="1" w:styleId="ListLabel1">
    <w:name w:val="ListLabel 1"/>
    <w:qFormat/>
    <w:rsid w:val="00C04459"/>
    <w:rPr>
      <w:rFonts w:cs="Courier New"/>
    </w:rPr>
  </w:style>
  <w:style w:type="character" w:customStyle="1" w:styleId="ListLabel2">
    <w:name w:val="ListLabel 2"/>
    <w:qFormat/>
    <w:rsid w:val="00C04459"/>
    <w:rPr>
      <w:rFonts w:cs="Courier New"/>
    </w:rPr>
  </w:style>
  <w:style w:type="character" w:customStyle="1" w:styleId="ListLabel3">
    <w:name w:val="ListLabel 3"/>
    <w:qFormat/>
    <w:rsid w:val="00C04459"/>
    <w:rPr>
      <w:rFonts w:cs="Courier New"/>
    </w:rPr>
  </w:style>
  <w:style w:type="character" w:customStyle="1" w:styleId="ListLabel4">
    <w:name w:val="ListLabel 4"/>
    <w:qFormat/>
    <w:rsid w:val="00C04459"/>
    <w:rPr>
      <w:rFonts w:cs="Courier New"/>
    </w:rPr>
  </w:style>
  <w:style w:type="character" w:customStyle="1" w:styleId="ListLabel5">
    <w:name w:val="ListLabel 5"/>
    <w:qFormat/>
    <w:rsid w:val="00C04459"/>
    <w:rPr>
      <w:rFonts w:cs="Courier New"/>
    </w:rPr>
  </w:style>
  <w:style w:type="character" w:customStyle="1" w:styleId="ListLabel6">
    <w:name w:val="ListLabel 6"/>
    <w:qFormat/>
    <w:rsid w:val="00C04459"/>
    <w:rPr>
      <w:rFonts w:cs="Courier New"/>
    </w:rPr>
  </w:style>
  <w:style w:type="character" w:customStyle="1" w:styleId="ListLabel7">
    <w:name w:val="ListLabel 7"/>
    <w:qFormat/>
    <w:rsid w:val="00C04459"/>
    <w:rPr>
      <w:rFonts w:cs="Courier New"/>
    </w:rPr>
  </w:style>
  <w:style w:type="character" w:customStyle="1" w:styleId="ListLabel8">
    <w:name w:val="ListLabel 8"/>
    <w:qFormat/>
    <w:rsid w:val="00C04459"/>
    <w:rPr>
      <w:rFonts w:cs="Courier New"/>
    </w:rPr>
  </w:style>
  <w:style w:type="character" w:customStyle="1" w:styleId="ListLabel9">
    <w:name w:val="ListLabel 9"/>
    <w:qFormat/>
    <w:rsid w:val="00C04459"/>
    <w:rPr>
      <w:rFonts w:cs="Courier New"/>
    </w:rPr>
  </w:style>
  <w:style w:type="character" w:customStyle="1" w:styleId="ListLabel10">
    <w:name w:val="ListLabel 10"/>
    <w:qFormat/>
    <w:rsid w:val="00C04459"/>
    <w:rPr>
      <w:rFonts w:cs="Courier New"/>
    </w:rPr>
  </w:style>
  <w:style w:type="character" w:customStyle="1" w:styleId="ListLabel11">
    <w:name w:val="ListLabel 11"/>
    <w:qFormat/>
    <w:rsid w:val="00C04459"/>
    <w:rPr>
      <w:rFonts w:cs="Courier New"/>
    </w:rPr>
  </w:style>
  <w:style w:type="character" w:customStyle="1" w:styleId="ListLabel12">
    <w:name w:val="ListLabel 12"/>
    <w:qFormat/>
    <w:rsid w:val="00C04459"/>
    <w:rPr>
      <w:rFonts w:cs="Courier New"/>
    </w:rPr>
  </w:style>
  <w:style w:type="character" w:customStyle="1" w:styleId="ListLabel13">
    <w:name w:val="ListLabel 13"/>
    <w:qFormat/>
    <w:rsid w:val="00C04459"/>
    <w:rPr>
      <w:rFonts w:cs="Courier New"/>
    </w:rPr>
  </w:style>
  <w:style w:type="character" w:customStyle="1" w:styleId="ListLabel14">
    <w:name w:val="ListLabel 14"/>
    <w:qFormat/>
    <w:rsid w:val="00C04459"/>
    <w:rPr>
      <w:rFonts w:cs="Courier New"/>
    </w:rPr>
  </w:style>
  <w:style w:type="character" w:customStyle="1" w:styleId="ListLabel15">
    <w:name w:val="ListLabel 15"/>
    <w:qFormat/>
    <w:rsid w:val="00C04459"/>
    <w:rPr>
      <w:rFonts w:cs="Courier New"/>
    </w:rPr>
  </w:style>
  <w:style w:type="character" w:customStyle="1" w:styleId="ListLabel16">
    <w:name w:val="ListLabel 16"/>
    <w:qFormat/>
    <w:rsid w:val="00C04459"/>
    <w:rPr>
      <w:rFonts w:cs="Courier New"/>
    </w:rPr>
  </w:style>
  <w:style w:type="character" w:customStyle="1" w:styleId="ListLabel17">
    <w:name w:val="ListLabel 17"/>
    <w:qFormat/>
    <w:rsid w:val="00C04459"/>
    <w:rPr>
      <w:rFonts w:cs="Courier New"/>
    </w:rPr>
  </w:style>
  <w:style w:type="character" w:customStyle="1" w:styleId="ListLabel18">
    <w:name w:val="ListLabel 18"/>
    <w:qFormat/>
    <w:rsid w:val="00C04459"/>
    <w:rPr>
      <w:rFonts w:cs="Courier New"/>
    </w:rPr>
  </w:style>
  <w:style w:type="character" w:customStyle="1" w:styleId="ListLabel19">
    <w:name w:val="ListLabel 19"/>
    <w:qFormat/>
    <w:rsid w:val="00C04459"/>
    <w:rPr>
      <w:rFonts w:cs="Courier New"/>
    </w:rPr>
  </w:style>
  <w:style w:type="character" w:customStyle="1" w:styleId="ListLabel20">
    <w:name w:val="ListLabel 20"/>
    <w:qFormat/>
    <w:rsid w:val="00C04459"/>
    <w:rPr>
      <w:rFonts w:cs="Courier New"/>
    </w:rPr>
  </w:style>
  <w:style w:type="character" w:customStyle="1" w:styleId="ListLabel21">
    <w:name w:val="ListLabel 21"/>
    <w:qFormat/>
    <w:rsid w:val="00C04459"/>
    <w:rPr>
      <w:rFonts w:cs="Courier New"/>
    </w:rPr>
  </w:style>
  <w:style w:type="character" w:customStyle="1" w:styleId="ListLabel22">
    <w:name w:val="ListLabel 22"/>
    <w:qFormat/>
    <w:rsid w:val="00C04459"/>
    <w:rPr>
      <w:rFonts w:cs="Courier New"/>
    </w:rPr>
  </w:style>
  <w:style w:type="character" w:customStyle="1" w:styleId="ListLabel23">
    <w:name w:val="ListLabel 23"/>
    <w:qFormat/>
    <w:rsid w:val="00C04459"/>
    <w:rPr>
      <w:rFonts w:cs="Courier New"/>
    </w:rPr>
  </w:style>
  <w:style w:type="character" w:customStyle="1" w:styleId="ListLabel24">
    <w:name w:val="ListLabel 24"/>
    <w:qFormat/>
    <w:rsid w:val="00C04459"/>
    <w:rPr>
      <w:rFonts w:cs="Courier New"/>
    </w:rPr>
  </w:style>
  <w:style w:type="character" w:customStyle="1" w:styleId="ListLabel25">
    <w:name w:val="ListLabel 25"/>
    <w:qFormat/>
    <w:rsid w:val="00C04459"/>
    <w:rPr>
      <w:rFonts w:cs="Courier New"/>
    </w:rPr>
  </w:style>
  <w:style w:type="character" w:customStyle="1" w:styleId="ListLabel26">
    <w:name w:val="ListLabel 26"/>
    <w:qFormat/>
    <w:rsid w:val="00C04459"/>
    <w:rPr>
      <w:rFonts w:cs="Courier New"/>
    </w:rPr>
  </w:style>
  <w:style w:type="character" w:customStyle="1" w:styleId="ListLabel27">
    <w:name w:val="ListLabel 27"/>
    <w:qFormat/>
    <w:rsid w:val="00C04459"/>
    <w:rPr>
      <w:rFonts w:cs="Courier New"/>
    </w:rPr>
  </w:style>
  <w:style w:type="character" w:customStyle="1" w:styleId="ListLabel28">
    <w:name w:val="ListLabel 28"/>
    <w:qFormat/>
    <w:rsid w:val="00C04459"/>
    <w:rPr>
      <w:rFonts w:cs="Courier New"/>
    </w:rPr>
  </w:style>
  <w:style w:type="character" w:customStyle="1" w:styleId="ListLabel29">
    <w:name w:val="ListLabel 29"/>
    <w:qFormat/>
    <w:rsid w:val="00C04459"/>
    <w:rPr>
      <w:rFonts w:cs="Courier New"/>
    </w:rPr>
  </w:style>
  <w:style w:type="character" w:customStyle="1" w:styleId="ListLabel30">
    <w:name w:val="ListLabel 30"/>
    <w:qFormat/>
    <w:rsid w:val="00C04459"/>
    <w:rPr>
      <w:rFonts w:cs="Courier New"/>
    </w:rPr>
  </w:style>
  <w:style w:type="character" w:customStyle="1" w:styleId="Funotenanker">
    <w:name w:val="Fußnotenanker"/>
    <w:rsid w:val="00C04459"/>
    <w:rPr>
      <w:vertAlign w:val="superscript"/>
    </w:rPr>
  </w:style>
  <w:style w:type="character" w:customStyle="1" w:styleId="Endnotenanker">
    <w:name w:val="Endnotenanker"/>
    <w:rsid w:val="00C04459"/>
    <w:rPr>
      <w:vertAlign w:val="superscript"/>
    </w:rPr>
  </w:style>
  <w:style w:type="character" w:styleId="Endnotenzeichen">
    <w:name w:val="endnote reference"/>
    <w:qFormat/>
    <w:rsid w:val="00C04459"/>
  </w:style>
  <w:style w:type="paragraph" w:customStyle="1" w:styleId="berschrift">
    <w:name w:val="Überschrift"/>
    <w:basedOn w:val="Standard"/>
    <w:next w:val="Textkrper"/>
    <w:qFormat/>
    <w:rsid w:val="00C04459"/>
    <w:pPr>
      <w:keepNext/>
      <w:spacing w:before="240" w:after="120"/>
    </w:pPr>
    <w:rPr>
      <w:rFonts w:ascii="Liberation Sans" w:eastAsia="AR PL SungtiL GB" w:hAnsi="Liberation Sans" w:cs="FreeSans"/>
      <w:sz w:val="28"/>
      <w:szCs w:val="28"/>
    </w:rPr>
  </w:style>
  <w:style w:type="paragraph" w:styleId="Textkrper">
    <w:name w:val="Body Text"/>
    <w:basedOn w:val="Standard"/>
    <w:rsid w:val="00C04459"/>
    <w:pPr>
      <w:spacing w:after="140"/>
    </w:pPr>
  </w:style>
  <w:style w:type="paragraph" w:styleId="Liste">
    <w:name w:val="List"/>
    <w:basedOn w:val="Textkrper"/>
    <w:rsid w:val="00C04459"/>
    <w:rPr>
      <w:rFonts w:cs="FreeSans"/>
    </w:rPr>
  </w:style>
  <w:style w:type="paragraph" w:customStyle="1" w:styleId="Beschriftung1">
    <w:name w:val="Beschriftung1"/>
    <w:basedOn w:val="Standard"/>
    <w:qFormat/>
    <w:rsid w:val="00C04459"/>
    <w:pPr>
      <w:suppressLineNumbers/>
      <w:spacing w:before="120" w:after="120"/>
    </w:pPr>
    <w:rPr>
      <w:rFonts w:cs="FreeSans"/>
      <w:i/>
      <w:iCs/>
      <w:sz w:val="24"/>
      <w:szCs w:val="24"/>
    </w:rPr>
  </w:style>
  <w:style w:type="paragraph" w:customStyle="1" w:styleId="Verzeichnis">
    <w:name w:val="Verzeichnis"/>
    <w:basedOn w:val="Standard"/>
    <w:qFormat/>
    <w:rsid w:val="00C04459"/>
    <w:pPr>
      <w:suppressLineNumbers/>
    </w:pPr>
    <w:rPr>
      <w:rFonts w:cs="FreeSans"/>
    </w:rPr>
  </w:style>
  <w:style w:type="paragraph" w:styleId="Textkrper3">
    <w:name w:val="Body Text 3"/>
    <w:basedOn w:val="Standard"/>
    <w:link w:val="Textkrper3Zchn"/>
    <w:uiPriority w:val="99"/>
    <w:semiHidden/>
    <w:unhideWhenUsed/>
    <w:qFormat/>
    <w:rsid w:val="006F1412"/>
    <w:pPr>
      <w:spacing w:after="120"/>
    </w:pPr>
    <w:rPr>
      <w:sz w:val="16"/>
      <w:szCs w:val="16"/>
    </w:rPr>
  </w:style>
  <w:style w:type="paragraph" w:customStyle="1" w:styleId="Kopfzeile1">
    <w:name w:val="Kopfzeile1"/>
    <w:basedOn w:val="Standard"/>
    <w:link w:val="KopfzeileZchn"/>
    <w:uiPriority w:val="99"/>
    <w:unhideWhenUsed/>
    <w:rsid w:val="00B02B1F"/>
    <w:pPr>
      <w:tabs>
        <w:tab w:val="center" w:pos="4536"/>
        <w:tab w:val="right" w:pos="9072"/>
      </w:tabs>
      <w:spacing w:line="240" w:lineRule="auto"/>
    </w:pPr>
  </w:style>
  <w:style w:type="paragraph" w:customStyle="1" w:styleId="Fuzeile1">
    <w:name w:val="Fußzeile1"/>
    <w:basedOn w:val="Standard"/>
    <w:link w:val="FuzeileZchn"/>
    <w:uiPriority w:val="99"/>
    <w:unhideWhenUsed/>
    <w:rsid w:val="00B02B1F"/>
    <w:pPr>
      <w:tabs>
        <w:tab w:val="center" w:pos="4536"/>
        <w:tab w:val="right" w:pos="9072"/>
      </w:tabs>
      <w:spacing w:line="240" w:lineRule="auto"/>
    </w:pPr>
  </w:style>
  <w:style w:type="paragraph" w:styleId="Kommentartext">
    <w:name w:val="annotation text"/>
    <w:basedOn w:val="Standard"/>
    <w:link w:val="KommentartextZchn"/>
    <w:uiPriority w:val="99"/>
    <w:semiHidden/>
    <w:unhideWhenUsed/>
    <w:qFormat/>
    <w:rsid w:val="003C7A38"/>
    <w:pPr>
      <w:spacing w:line="240" w:lineRule="auto"/>
    </w:pPr>
    <w:rPr>
      <w:sz w:val="20"/>
    </w:rPr>
  </w:style>
  <w:style w:type="paragraph" w:styleId="Kommentarthema">
    <w:name w:val="annotation subject"/>
    <w:basedOn w:val="Kommentartext"/>
    <w:link w:val="KommentarthemaZchn"/>
    <w:uiPriority w:val="99"/>
    <w:semiHidden/>
    <w:unhideWhenUsed/>
    <w:qFormat/>
    <w:rsid w:val="003C7A38"/>
    <w:rPr>
      <w:b/>
      <w:bCs/>
    </w:rPr>
  </w:style>
  <w:style w:type="paragraph" w:styleId="Sprechblasentext">
    <w:name w:val="Balloon Text"/>
    <w:basedOn w:val="Standard"/>
    <w:link w:val="SprechblasentextZchn"/>
    <w:uiPriority w:val="99"/>
    <w:semiHidden/>
    <w:unhideWhenUsed/>
    <w:qFormat/>
    <w:rsid w:val="003C7A38"/>
    <w:pPr>
      <w:spacing w:line="240" w:lineRule="auto"/>
    </w:pPr>
    <w:rPr>
      <w:rFonts w:ascii="Segoe UI" w:hAnsi="Segoe UI" w:cs="Segoe UI"/>
      <w:sz w:val="18"/>
      <w:szCs w:val="18"/>
    </w:rPr>
  </w:style>
  <w:style w:type="paragraph" w:styleId="Listenabsatz">
    <w:name w:val="List Paragraph"/>
    <w:basedOn w:val="Standard"/>
    <w:uiPriority w:val="34"/>
    <w:qFormat/>
    <w:rsid w:val="00144B22"/>
    <w:pPr>
      <w:ind w:left="720"/>
      <w:contextualSpacing/>
    </w:pPr>
  </w:style>
  <w:style w:type="paragraph" w:styleId="Funotentext">
    <w:name w:val="footnote text"/>
    <w:basedOn w:val="Standard"/>
    <w:link w:val="FunotentextZchn"/>
    <w:uiPriority w:val="99"/>
    <w:semiHidden/>
    <w:unhideWhenUsed/>
    <w:qFormat/>
    <w:rsid w:val="00A4438E"/>
    <w:pPr>
      <w:spacing w:line="240" w:lineRule="auto"/>
    </w:pPr>
    <w:rPr>
      <w:sz w:val="20"/>
    </w:rPr>
  </w:style>
  <w:style w:type="paragraph" w:customStyle="1" w:styleId="Funotentext1">
    <w:name w:val="Fußnotentext1"/>
    <w:basedOn w:val="Standard"/>
    <w:rsid w:val="00C04459"/>
  </w:style>
  <w:style w:type="paragraph" w:styleId="Kopfzeile">
    <w:name w:val="header"/>
    <w:basedOn w:val="Standard"/>
    <w:link w:val="KopfzeileZchn1"/>
    <w:uiPriority w:val="99"/>
    <w:unhideWhenUsed/>
    <w:rsid w:val="008F31A6"/>
    <w:pPr>
      <w:tabs>
        <w:tab w:val="center" w:pos="4536"/>
        <w:tab w:val="right" w:pos="9072"/>
      </w:tabs>
      <w:spacing w:line="240" w:lineRule="auto"/>
    </w:pPr>
  </w:style>
  <w:style w:type="character" w:customStyle="1" w:styleId="KopfzeileZchn1">
    <w:name w:val="Kopfzeile Zchn1"/>
    <w:basedOn w:val="Absatz-Standardschriftart"/>
    <w:link w:val="Kopfzeile"/>
    <w:uiPriority w:val="99"/>
    <w:rsid w:val="008F31A6"/>
    <w:rPr>
      <w:rFonts w:ascii="Calibri" w:eastAsia="Times New Roman" w:hAnsi="Calibri" w:cs="Times New Roman"/>
      <w:color w:val="000000" w:themeColor="text1"/>
      <w:sz w:val="22"/>
      <w:szCs w:val="20"/>
      <w:lang w:eastAsia="de-DE"/>
    </w:rPr>
  </w:style>
  <w:style w:type="paragraph" w:styleId="Fuzeile">
    <w:name w:val="footer"/>
    <w:basedOn w:val="Standard"/>
    <w:link w:val="FuzeileZchn1"/>
    <w:uiPriority w:val="99"/>
    <w:unhideWhenUsed/>
    <w:rsid w:val="008F31A6"/>
    <w:pPr>
      <w:tabs>
        <w:tab w:val="center" w:pos="4536"/>
        <w:tab w:val="right" w:pos="9072"/>
      </w:tabs>
      <w:spacing w:line="240" w:lineRule="auto"/>
    </w:pPr>
  </w:style>
  <w:style w:type="character" w:customStyle="1" w:styleId="FuzeileZchn1">
    <w:name w:val="Fußzeile Zchn1"/>
    <w:basedOn w:val="Absatz-Standardschriftart"/>
    <w:link w:val="Fuzeile"/>
    <w:uiPriority w:val="99"/>
    <w:semiHidden/>
    <w:rsid w:val="008F31A6"/>
    <w:rPr>
      <w:rFonts w:ascii="Calibri" w:eastAsia="Times New Roman" w:hAnsi="Calibri" w:cs="Times New Roman"/>
      <w:color w:val="000000" w:themeColor="text1"/>
      <w:sz w:val="22"/>
      <w:szCs w:val="20"/>
      <w:lang w:eastAsia="de-DE"/>
    </w:rPr>
  </w:style>
  <w:style w:type="paragraph" w:customStyle="1" w:styleId="FooterOdd">
    <w:name w:val="Footer Odd"/>
    <w:basedOn w:val="Standard"/>
    <w:qFormat/>
    <w:rsid w:val="00557485"/>
    <w:pPr>
      <w:pBdr>
        <w:top w:val="single" w:sz="4" w:space="1" w:color="4F81BD"/>
      </w:pBdr>
      <w:spacing w:after="180" w:line="264" w:lineRule="auto"/>
      <w:jc w:val="right"/>
    </w:pPr>
    <w:rPr>
      <w:color w:val="1F497D"/>
      <w:sz w:val="20"/>
      <w:szCs w:val="23"/>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05B19-40DF-4F6C-B186-C389B6AA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2098</Words>
  <Characters>13221</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Regierung von Mittelfranken</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Ilgenfritz, Manfred (LDA)</dc:creator>
  <cp:lastModifiedBy>Olaf Dommack</cp:lastModifiedBy>
  <cp:revision>6</cp:revision>
  <cp:lastPrinted>2026-02-10T09:11:00Z</cp:lastPrinted>
  <dcterms:created xsi:type="dcterms:W3CDTF">2026-01-07T14:10:00Z</dcterms:created>
  <dcterms:modified xsi:type="dcterms:W3CDTF">2026-02-10T09:11:00Z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Regierung von Mittelfranken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